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47"/>
      </w:tblGrid>
      <w:tr w:rsidR="00A20983">
        <w:trPr>
          <w:trHeight w:val="900"/>
          <w:jc w:val="center"/>
        </w:trPr>
        <w:tc>
          <w:tcPr>
            <w:tcW w:w="9247" w:type="dxa"/>
            <w:vAlign w:val="center"/>
          </w:tcPr>
          <w:p w:rsidR="00A20983" w:rsidRDefault="00D911B8">
            <w:pPr>
              <w:spacing w:line="384" w:lineRule="auto"/>
              <w:ind w:firstLine="0"/>
              <w:jc w:val="center"/>
              <w:rPr>
                <w:rFonts w:ascii="宋体" w:hAnsi="宋体" w:cs="宋体"/>
                <w:color w:val="C70E5C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b/>
                <w:bCs/>
                <w:color w:val="C70E5C"/>
                <w:sz w:val="27"/>
                <w:szCs w:val="27"/>
                <w:lang w:eastAsia="zh-CN" w:bidi="ar-SA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C70E5C"/>
                <w:sz w:val="27"/>
                <w:szCs w:val="27"/>
                <w:lang w:eastAsia="zh-CN" w:bidi="ar-SA"/>
              </w:rPr>
              <w:t>6</w:t>
            </w:r>
            <w:r>
              <w:rPr>
                <w:rFonts w:ascii="宋体" w:hAnsi="宋体" w:cs="宋体"/>
                <w:b/>
                <w:bCs/>
                <w:color w:val="C70E5C"/>
                <w:sz w:val="27"/>
                <w:szCs w:val="27"/>
                <w:lang w:eastAsia="zh-CN" w:bidi="ar-SA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C70E5C"/>
                <w:sz w:val="27"/>
                <w:szCs w:val="27"/>
                <w:lang w:eastAsia="zh-CN" w:bidi="ar-SA"/>
              </w:rPr>
              <w:t>上</w:t>
            </w:r>
            <w:r>
              <w:rPr>
                <w:rFonts w:ascii="宋体" w:hAnsi="宋体" w:cs="宋体"/>
                <w:b/>
                <w:bCs/>
                <w:color w:val="C70E5C"/>
                <w:sz w:val="27"/>
                <w:szCs w:val="27"/>
                <w:lang w:eastAsia="zh-CN" w:bidi="ar-SA"/>
              </w:rPr>
              <w:t>半年</w:t>
            </w:r>
            <w:r>
              <w:rPr>
                <w:rFonts w:ascii="宋体" w:hAnsi="宋体" w:cs="宋体" w:hint="eastAsia"/>
                <w:b/>
                <w:bCs/>
                <w:color w:val="C70E5C"/>
                <w:sz w:val="27"/>
                <w:szCs w:val="27"/>
                <w:u w:val="single"/>
                <w:lang w:eastAsia="zh-CN" w:bidi="ar-SA"/>
              </w:rPr>
              <w:t>生物医学工程</w:t>
            </w:r>
            <w:r>
              <w:rPr>
                <w:rFonts w:ascii="宋体" w:hAnsi="宋体" w:cs="宋体"/>
                <w:b/>
                <w:bCs/>
                <w:color w:val="C70E5C"/>
                <w:sz w:val="27"/>
                <w:szCs w:val="27"/>
                <w:lang w:eastAsia="zh-CN" w:bidi="ar-SA"/>
              </w:rPr>
              <w:t>专业硕士学位</w:t>
            </w:r>
            <w:r>
              <w:rPr>
                <w:rFonts w:ascii="宋体" w:hAnsi="宋体" w:cs="宋体" w:hint="eastAsia"/>
                <w:b/>
                <w:bCs/>
                <w:color w:val="C70E5C"/>
                <w:sz w:val="27"/>
                <w:szCs w:val="27"/>
                <w:lang w:eastAsia="zh-CN" w:bidi="ar-SA"/>
              </w:rPr>
              <w:t>论文</w:t>
            </w:r>
            <w:r>
              <w:rPr>
                <w:rFonts w:ascii="宋体" w:hAnsi="宋体" w:cs="宋体"/>
                <w:b/>
                <w:bCs/>
                <w:color w:val="C70E5C"/>
                <w:sz w:val="27"/>
                <w:szCs w:val="27"/>
                <w:lang w:eastAsia="zh-CN" w:bidi="ar-SA"/>
              </w:rPr>
              <w:t>答辩公告</w:t>
            </w:r>
            <w:r>
              <w:rPr>
                <w:rFonts w:ascii="宋体" w:hAnsi="宋体" w:cs="宋体" w:hint="eastAsia"/>
                <w:b/>
                <w:bCs/>
                <w:color w:val="C70E5C"/>
                <w:sz w:val="27"/>
                <w:szCs w:val="27"/>
                <w:lang w:eastAsia="zh-CN" w:bidi="ar-SA"/>
              </w:rPr>
              <w:t>（第1组-第4组）</w:t>
            </w:r>
          </w:p>
        </w:tc>
      </w:tr>
      <w:tr w:rsidR="00A20983">
        <w:trPr>
          <w:trHeight w:val="450"/>
          <w:jc w:val="center"/>
        </w:trPr>
        <w:tc>
          <w:tcPr>
            <w:tcW w:w="9247" w:type="dxa"/>
            <w:vAlign w:val="center"/>
          </w:tcPr>
          <w:p w:rsidR="00A20983" w:rsidRDefault="00A20983">
            <w:pPr>
              <w:spacing w:line="384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</w:tr>
      <w:tr w:rsidR="00A20983">
        <w:trPr>
          <w:trHeight w:val="1350"/>
          <w:jc w:val="center"/>
        </w:trPr>
        <w:tc>
          <w:tcPr>
            <w:tcW w:w="9247" w:type="dxa"/>
          </w:tcPr>
          <w:p w:rsidR="00A20983" w:rsidRDefault="00D911B8">
            <w:pPr>
              <w:spacing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第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1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组</w:t>
            </w:r>
          </w:p>
          <w:p w:rsidR="00A20983" w:rsidRDefault="00D911B8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期：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201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6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年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11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月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18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日（星期五）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</w:t>
            </w:r>
          </w:p>
          <w:p w:rsidR="00A20983" w:rsidRDefault="00D911B8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时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间：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9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0-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9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3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</w:t>
            </w:r>
          </w:p>
          <w:p w:rsidR="00A20983" w:rsidRDefault="00D911B8">
            <w:pPr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地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点：南区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医学楼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725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会议室</w:t>
            </w:r>
          </w:p>
          <w:p w:rsidR="00A20983" w:rsidRDefault="00D911B8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答辩主席：李泽松教授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深圳市第二人民医院</w:t>
            </w:r>
          </w:p>
          <w:p w:rsidR="00A20983" w:rsidRDefault="00D911B8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答辩委员：郑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多教授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A20983" w:rsidRDefault="00D911B8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靳广毅教授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A20983" w:rsidRDefault="00D911B8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金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哲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A20983" w:rsidRDefault="00D911B8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焦亚斌教授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A20983" w:rsidRDefault="00D911B8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答辩秘书：姜丽华、助理研究员、深圳大学医学部基础医学院</w:t>
            </w: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2"/>
              <w:gridCol w:w="912"/>
              <w:gridCol w:w="1056"/>
              <w:gridCol w:w="5125"/>
            </w:tblGrid>
            <w:tr w:rsidR="00A20983" w:rsidTr="00BD50F9">
              <w:trPr>
                <w:trHeight w:hRule="exact" w:val="7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983" w:rsidRDefault="00D911B8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序号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D911B8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学号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D911B8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D911B8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指导教师</w:t>
                  </w:r>
                </w:p>
              </w:tc>
              <w:tc>
                <w:tcPr>
                  <w:tcW w:w="5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D911B8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论文题目</w:t>
                  </w:r>
                </w:p>
              </w:tc>
            </w:tr>
            <w:tr w:rsidR="00A20983" w:rsidTr="00BD50F9">
              <w:trPr>
                <w:trHeight w:hRule="exact" w:val="108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983" w:rsidRDefault="00D911B8">
                  <w:pPr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eastAsia="zh-CN" w:bidi="ar-SA"/>
                    </w:rPr>
                    <w:t>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BD50F9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BD50F9"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  <w:t>20144331012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D911B8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廖</w:t>
                  </w:r>
                  <w:proofErr w:type="gramEnd"/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晶晶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D911B8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贺震旦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983" w:rsidRDefault="00BD50F9">
                  <w:pPr>
                    <w:ind w:firstLine="0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BD50F9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奥曲肽注射液质量控制及有关物质检查</w:t>
                  </w:r>
                </w:p>
              </w:tc>
            </w:tr>
          </w:tbl>
          <w:p w:rsidR="00A20983" w:rsidRDefault="00A20983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</w:p>
          <w:p w:rsidR="00A20983" w:rsidRDefault="00D911B8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第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2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组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期：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201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6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年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11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月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18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日（星期五）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时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间：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9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3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0-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地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点：南区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医学楼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725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会议室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答辩主席：李泽松教授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深圳市第二人民医院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答辩委员：靳广毅教授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Chars="500" w:firstLine="120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贺震旦教授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焦亚斌教授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lastRenderedPageBreak/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金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哲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答辩秘书：姜丽华、助理研究员、深圳大学医学部基础医学院</w:t>
            </w:r>
          </w:p>
          <w:tbl>
            <w:tblPr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2"/>
              <w:gridCol w:w="912"/>
              <w:gridCol w:w="1056"/>
              <w:gridCol w:w="4700"/>
            </w:tblGrid>
            <w:tr w:rsidR="000B0BE1" w:rsidTr="0046237D">
              <w:trPr>
                <w:trHeight w:hRule="exact" w:val="7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序号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学号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指导教师</w:t>
                  </w: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论文题目</w:t>
                  </w:r>
                </w:p>
              </w:tc>
            </w:tr>
            <w:tr w:rsidR="000B0BE1" w:rsidTr="0046237D">
              <w:trPr>
                <w:trHeight w:hRule="exact" w:val="108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0BE1" w:rsidRDefault="000B0BE1" w:rsidP="004E3685">
                  <w:pPr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eastAsia="zh-CN" w:bidi="ar-SA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46237D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46237D"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  <w:t>20154331009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proofErr w:type="gramStart"/>
                  <w:r w:rsidRPr="000B0BE1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吴汉伟</w:t>
                  </w:r>
                  <w:proofErr w:type="gramEnd"/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46237D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proofErr w:type="gramStart"/>
                  <w:r w:rsidRPr="0046237D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郑多</w:t>
                  </w:r>
                  <w:proofErr w:type="gramEnd"/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46237D" w:rsidP="004E3685">
                  <w:pPr>
                    <w:ind w:firstLine="0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46237D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BPIFB5的原核表达纯化及Asp190位点对其脂质结合、杀菌能力的影响</w:t>
                  </w:r>
                </w:p>
              </w:tc>
            </w:tr>
          </w:tbl>
          <w:p w:rsidR="000B0BE1" w:rsidRDefault="000B0BE1" w:rsidP="000B0BE1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</w:p>
          <w:p w:rsidR="000B0BE1" w:rsidRDefault="000B0BE1" w:rsidP="000B0BE1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第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3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组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期：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201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6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年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11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月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18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日（星期五）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时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间：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0-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3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地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点：南区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医学楼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725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会议室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答辩主席：李泽松教授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深圳市第二人民医院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答辩委员：焦亚斌教授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贺震旦教授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郑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多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教授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金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哲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答辩秘书：姜丽华、助理研究员、深圳大学医学部基础医学院</w:t>
            </w: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2"/>
              <w:gridCol w:w="912"/>
              <w:gridCol w:w="1056"/>
              <w:gridCol w:w="5125"/>
            </w:tblGrid>
            <w:tr w:rsidR="000B0BE1" w:rsidTr="004C7D48">
              <w:trPr>
                <w:trHeight w:hRule="exact" w:val="7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序号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学号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指导教师</w:t>
                  </w:r>
                </w:p>
              </w:tc>
              <w:tc>
                <w:tcPr>
                  <w:tcW w:w="5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论文题目</w:t>
                  </w:r>
                </w:p>
              </w:tc>
            </w:tr>
            <w:tr w:rsidR="000B0BE1" w:rsidTr="004C7D48">
              <w:trPr>
                <w:trHeight w:hRule="exact" w:val="108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0BE1" w:rsidRDefault="000B0BE1" w:rsidP="004E3685">
                  <w:pPr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eastAsia="zh-CN" w:bidi="ar-SA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4C7D48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4C7D48"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  <w:t>20144331009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0B0BE1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李慧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4C7D48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4C7D48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靳广毅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4C7D48" w:rsidP="004E3685">
                  <w:pPr>
                    <w:ind w:firstLine="0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4C7D48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TLR7</w:t>
                  </w:r>
                  <w:r w:rsidR="00537660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激动剂作为狂犬病疫苗佐剂免疫效果的</w:t>
                  </w:r>
                  <w:r w:rsidRPr="004C7D48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研究</w:t>
                  </w:r>
                </w:p>
              </w:tc>
            </w:tr>
          </w:tbl>
          <w:p w:rsidR="000B0BE1" w:rsidRDefault="000B0BE1" w:rsidP="000B0BE1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</w:p>
          <w:p w:rsidR="000B0BE1" w:rsidRDefault="000B0BE1" w:rsidP="000B0BE1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第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4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组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期：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201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6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年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11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月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18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日（星期五）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</w:t>
            </w:r>
            <w:bookmarkStart w:id="0" w:name="_GoBack"/>
            <w:bookmarkEnd w:id="0"/>
          </w:p>
          <w:p w:rsidR="000B0BE1" w:rsidRDefault="000B0BE1" w:rsidP="000B0BE1">
            <w:pPr>
              <w:spacing w:line="400" w:lineRule="exact"/>
              <w:ind w:firstLine="0"/>
              <w:rPr>
                <w:rFonts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时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间：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10</w:t>
            </w:r>
            <w:r w:rsidR="00D911B8">
              <w:rPr>
                <w:rFonts w:cs="宋体" w:hint="eastAsia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3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0-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11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:</w:t>
            </w:r>
            <w:r>
              <w:rPr>
                <w:rFonts w:cs="宋体" w:hint="eastAsia"/>
                <w:sz w:val="24"/>
                <w:szCs w:val="24"/>
                <w:lang w:eastAsia="zh-CN" w:bidi="ar-SA"/>
              </w:rPr>
              <w:t>0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>0</w:t>
            </w:r>
          </w:p>
          <w:p w:rsidR="000B0BE1" w:rsidRDefault="000B0BE1" w:rsidP="000B0BE1">
            <w:pPr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地</w:t>
            </w:r>
            <w:r>
              <w:rPr>
                <w:rFonts w:cs="宋体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点：南区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医学楼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725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会议室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lastRenderedPageBreak/>
              <w:t>答辩主席：李泽松教授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深圳市第二人民医院</w:t>
            </w:r>
          </w:p>
          <w:p w:rsidR="00D911B8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答辩委员：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靳广毅教授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D911B8" w:rsidP="00D911B8">
            <w:pPr>
              <w:spacing w:after="240" w:line="400" w:lineRule="exact"/>
              <w:ind w:firstLineChars="500" w:firstLine="120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贺震旦教授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郑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多教授</w:t>
            </w:r>
            <w:proofErr w:type="gramEnd"/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 w:rsidR="00D911B8"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      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金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哲</w:t>
            </w:r>
            <w:proofErr w:type="gramEnd"/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教授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深圳大学医学部基础医学院</w:t>
            </w:r>
          </w:p>
          <w:p w:rsidR="000B0BE1" w:rsidRDefault="000B0BE1" w:rsidP="000B0BE1">
            <w:pPr>
              <w:spacing w:after="240" w:line="400" w:lineRule="exact"/>
              <w:ind w:firstLine="0"/>
              <w:rPr>
                <w:rFonts w:asciiTheme="minorHAnsi" w:eastAsiaTheme="minorEastAsia" w:hAnsiTheme="minorHAnsi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答辩秘书：姜丽华、助理研究员、深圳大学医学部基础医学院</w:t>
            </w:r>
          </w:p>
          <w:tbl>
            <w:tblPr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2"/>
              <w:gridCol w:w="912"/>
              <w:gridCol w:w="1056"/>
              <w:gridCol w:w="4842"/>
            </w:tblGrid>
            <w:tr w:rsidR="000B0BE1" w:rsidTr="00BD50F9">
              <w:trPr>
                <w:trHeight w:hRule="exact" w:val="7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序号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学号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指导教师</w:t>
                  </w:r>
                </w:p>
              </w:tc>
              <w:tc>
                <w:tcPr>
                  <w:tcW w:w="4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spacing w:line="384" w:lineRule="auto"/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eastAsia="zh-CN" w:bidi="ar-SA"/>
                    </w:rPr>
                    <w:t>论文题目</w:t>
                  </w:r>
                </w:p>
              </w:tc>
            </w:tr>
            <w:tr w:rsidR="000B0BE1" w:rsidTr="00BD50F9">
              <w:trPr>
                <w:trHeight w:hRule="exact" w:val="108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0BE1" w:rsidRDefault="000B0BE1" w:rsidP="004E3685">
                  <w:pPr>
                    <w:ind w:firstLine="0"/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 w:bidi="ar-SA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eastAsia="zh-CN" w:bidi="ar-SA"/>
                    </w:rPr>
                    <w:t>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BD50F9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BD50F9"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  <w:t>20144331006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0B0BE1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0B0BE1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冯丽雄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BD50F9" w:rsidP="004E3685">
                  <w:pPr>
                    <w:ind w:firstLine="0"/>
                    <w:jc w:val="center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r w:rsidRPr="00BD50F9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郝悦</w:t>
                  </w:r>
                </w:p>
              </w:tc>
              <w:tc>
                <w:tcPr>
                  <w:tcW w:w="4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BE1" w:rsidRDefault="00BD50F9" w:rsidP="004E3685">
                  <w:pPr>
                    <w:ind w:firstLine="0"/>
                    <w:rPr>
                      <w:rFonts w:ascii="宋体" w:hAnsi="宋体" w:cs="宋体"/>
                      <w:sz w:val="21"/>
                      <w:szCs w:val="21"/>
                      <w:lang w:eastAsia="zh-CN" w:bidi="ar-SA"/>
                    </w:rPr>
                  </w:pPr>
                  <w:proofErr w:type="gramStart"/>
                  <w:r w:rsidRPr="00BD50F9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缬沙坦氨</w:t>
                  </w:r>
                  <w:proofErr w:type="gramEnd"/>
                  <w:r w:rsidRPr="00BD50F9">
                    <w:rPr>
                      <w:rFonts w:ascii="宋体" w:hAnsi="宋体" w:cs="宋体" w:hint="eastAsia"/>
                      <w:sz w:val="21"/>
                      <w:szCs w:val="21"/>
                      <w:lang w:eastAsia="zh-CN" w:bidi="ar-SA"/>
                    </w:rPr>
                    <w:t>氯地平片处方筛选及评价</w:t>
                  </w:r>
                </w:p>
              </w:tc>
            </w:tr>
          </w:tbl>
          <w:p w:rsidR="000B0BE1" w:rsidRDefault="000B0BE1" w:rsidP="000B0BE1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</w:p>
          <w:p w:rsidR="00A20983" w:rsidRDefault="00A20983">
            <w:pPr>
              <w:spacing w:line="384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</w:p>
          <w:p w:rsidR="00A20983" w:rsidRDefault="00D911B8">
            <w:pPr>
              <w:spacing w:line="276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Theme="minorHAnsi" w:eastAsiaTheme="minorEastAsia" w:hAnsiTheme="minorHAnsi" w:cs="宋体" w:hint="eastAsia"/>
                <w:sz w:val="24"/>
                <w:szCs w:val="24"/>
                <w:lang w:eastAsia="zh-CN" w:bidi="ar-SA"/>
              </w:rPr>
              <w:t>欢迎有兴趣的师生参加！</w:t>
            </w:r>
          </w:p>
        </w:tc>
      </w:tr>
    </w:tbl>
    <w:p w:rsidR="00A20983" w:rsidRDefault="00A20983">
      <w:pPr>
        <w:rPr>
          <w:lang w:eastAsia="zh-CN"/>
        </w:rPr>
      </w:pPr>
    </w:p>
    <w:sectPr w:rsidR="00A20983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3C5"/>
    <w:rsid w:val="00024CF2"/>
    <w:rsid w:val="00040EFD"/>
    <w:rsid w:val="00042E42"/>
    <w:rsid w:val="00081C03"/>
    <w:rsid w:val="000B0BE1"/>
    <w:rsid w:val="000B43C5"/>
    <w:rsid w:val="000D3121"/>
    <w:rsid w:val="000D79E7"/>
    <w:rsid w:val="000F00E7"/>
    <w:rsid w:val="000F67D7"/>
    <w:rsid w:val="00131D0B"/>
    <w:rsid w:val="00152BB7"/>
    <w:rsid w:val="00153E2B"/>
    <w:rsid w:val="001D3DE7"/>
    <w:rsid w:val="001D5629"/>
    <w:rsid w:val="002441D0"/>
    <w:rsid w:val="002607E3"/>
    <w:rsid w:val="00273A80"/>
    <w:rsid w:val="002A5CE2"/>
    <w:rsid w:val="002C2A5A"/>
    <w:rsid w:val="002C60B2"/>
    <w:rsid w:val="002C700B"/>
    <w:rsid w:val="002D60B9"/>
    <w:rsid w:val="002F1D84"/>
    <w:rsid w:val="002F2C9A"/>
    <w:rsid w:val="003264E4"/>
    <w:rsid w:val="00353C63"/>
    <w:rsid w:val="00353E49"/>
    <w:rsid w:val="003630F0"/>
    <w:rsid w:val="00373B86"/>
    <w:rsid w:val="00381520"/>
    <w:rsid w:val="003C5E5C"/>
    <w:rsid w:val="003F076B"/>
    <w:rsid w:val="003F1723"/>
    <w:rsid w:val="0041573D"/>
    <w:rsid w:val="004577F8"/>
    <w:rsid w:val="0046237D"/>
    <w:rsid w:val="00480234"/>
    <w:rsid w:val="004A18D0"/>
    <w:rsid w:val="004A3B72"/>
    <w:rsid w:val="004C7D48"/>
    <w:rsid w:val="004E6B2A"/>
    <w:rsid w:val="00516C69"/>
    <w:rsid w:val="005329F9"/>
    <w:rsid w:val="00535128"/>
    <w:rsid w:val="00537660"/>
    <w:rsid w:val="00582629"/>
    <w:rsid w:val="0058718D"/>
    <w:rsid w:val="0059759D"/>
    <w:rsid w:val="00597A1B"/>
    <w:rsid w:val="005D74A8"/>
    <w:rsid w:val="006236B5"/>
    <w:rsid w:val="0068193C"/>
    <w:rsid w:val="00747484"/>
    <w:rsid w:val="007534E6"/>
    <w:rsid w:val="007809AD"/>
    <w:rsid w:val="007A1C2C"/>
    <w:rsid w:val="008337DF"/>
    <w:rsid w:val="00840054"/>
    <w:rsid w:val="00875D33"/>
    <w:rsid w:val="00892385"/>
    <w:rsid w:val="008B50CD"/>
    <w:rsid w:val="00912B74"/>
    <w:rsid w:val="00924953"/>
    <w:rsid w:val="00985B5F"/>
    <w:rsid w:val="00992604"/>
    <w:rsid w:val="009D5E81"/>
    <w:rsid w:val="00A20983"/>
    <w:rsid w:val="00A528F7"/>
    <w:rsid w:val="00A66433"/>
    <w:rsid w:val="00A8120B"/>
    <w:rsid w:val="00AA6709"/>
    <w:rsid w:val="00AC7326"/>
    <w:rsid w:val="00B04EFE"/>
    <w:rsid w:val="00B252E1"/>
    <w:rsid w:val="00B42B11"/>
    <w:rsid w:val="00B6159D"/>
    <w:rsid w:val="00B66123"/>
    <w:rsid w:val="00BA062E"/>
    <w:rsid w:val="00BD50F9"/>
    <w:rsid w:val="00C04B50"/>
    <w:rsid w:val="00C10E48"/>
    <w:rsid w:val="00C27CF0"/>
    <w:rsid w:val="00C65B47"/>
    <w:rsid w:val="00C7677E"/>
    <w:rsid w:val="00C82336"/>
    <w:rsid w:val="00C9509B"/>
    <w:rsid w:val="00CD2303"/>
    <w:rsid w:val="00CF6FE1"/>
    <w:rsid w:val="00D15566"/>
    <w:rsid w:val="00D17F5F"/>
    <w:rsid w:val="00D75CD0"/>
    <w:rsid w:val="00D76859"/>
    <w:rsid w:val="00D911B8"/>
    <w:rsid w:val="00DF0DA5"/>
    <w:rsid w:val="00E06630"/>
    <w:rsid w:val="00E142A4"/>
    <w:rsid w:val="00E555FF"/>
    <w:rsid w:val="00E65380"/>
    <w:rsid w:val="00E76A35"/>
    <w:rsid w:val="00E80283"/>
    <w:rsid w:val="00E97FA0"/>
    <w:rsid w:val="00EB7248"/>
    <w:rsid w:val="00F04D3E"/>
    <w:rsid w:val="00F3763E"/>
    <w:rsid w:val="00F67725"/>
    <w:rsid w:val="00F80B2D"/>
    <w:rsid w:val="00FF3AB6"/>
    <w:rsid w:val="481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theme="majorBidi"/>
      <w:b/>
      <w:bCs/>
      <w:color w:val="365F91"/>
      <w:sz w:val="24"/>
      <w:szCs w:val="24"/>
      <w:lang w:eastAsia="zh-CN" w:bidi="ar-SA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theme="majorBidi"/>
      <w:color w:val="365F91"/>
      <w:sz w:val="24"/>
      <w:szCs w:val="24"/>
      <w:lang w:eastAsia="zh-CN" w:bidi="ar-SA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theme="majorBidi"/>
      <w:color w:val="4F81BD"/>
      <w:sz w:val="24"/>
      <w:szCs w:val="24"/>
      <w:lang w:eastAsia="zh-CN" w:bidi="ar-SA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theme="majorBidi"/>
      <w:i/>
      <w:iCs/>
      <w:color w:val="4F81BD"/>
      <w:sz w:val="24"/>
      <w:szCs w:val="24"/>
      <w:lang w:eastAsia="zh-CN" w:bidi="ar-SA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ind w:firstLine="0"/>
      <w:outlineLvl w:val="4"/>
    </w:pPr>
    <w:rPr>
      <w:rFonts w:ascii="Cambria" w:hAnsi="Cambria" w:cstheme="majorBidi"/>
      <w:color w:val="4F81BD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ind w:firstLine="0"/>
      <w:outlineLvl w:val="5"/>
    </w:pPr>
    <w:rPr>
      <w:rFonts w:ascii="Cambria" w:hAnsi="Cambria" w:cstheme="majorBidi"/>
      <w:i/>
      <w:iCs/>
      <w:color w:val="4F81BD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 w:cstheme="majorBidi"/>
      <w:b/>
      <w:bCs/>
      <w:color w:val="9BBB59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 w:cstheme="majorBidi"/>
      <w:b/>
      <w:bCs/>
      <w:i/>
      <w:iCs/>
      <w:color w:val="9BBB59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 w:cstheme="majorBidi"/>
      <w:i/>
      <w:iCs/>
      <w:color w:val="9BBB59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  <w:lang w:eastAsia="zh-CN" w:bidi="ar-S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 w:bidi="ar-SA"/>
    </w:rPr>
  </w:style>
  <w:style w:type="paragraph" w:styleId="a9">
    <w:name w:val="Title"/>
    <w:basedOn w:val="a"/>
    <w:next w:val="a"/>
    <w:link w:val="Char3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theme="majorBidi"/>
      <w:i/>
      <w:iCs/>
      <w:color w:val="243F60"/>
      <w:sz w:val="60"/>
      <w:szCs w:val="60"/>
      <w:lang w:eastAsia="zh-CN" w:bidi="ar-SA"/>
    </w:rPr>
  </w:style>
  <w:style w:type="character" w:styleId="aa">
    <w:name w:val="Strong"/>
    <w:uiPriority w:val="22"/>
    <w:qFormat/>
    <w:rPr>
      <w:b/>
      <w:bCs/>
      <w:spacing w:val="0"/>
    </w:rPr>
  </w:style>
  <w:style w:type="character" w:styleId="ab">
    <w:name w:val="Emphasis"/>
    <w:uiPriority w:val="20"/>
    <w:qFormat/>
    <w:rPr>
      <w:b/>
      <w:bCs/>
      <w:i/>
      <w:iCs/>
      <w:color w:val="5A5A5A"/>
    </w:rPr>
  </w:style>
  <w:style w:type="character" w:styleId="ac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1Char">
    <w:name w:val="标题 1 Char"/>
    <w:link w:val="1"/>
    <w:uiPriority w:val="9"/>
    <w:rPr>
      <w:rFonts w:ascii="Cambria" w:hAnsi="Cambria" w:cstheme="majorBidi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rPr>
      <w:rFonts w:ascii="Cambria" w:hAnsi="Cambria" w:cstheme="majorBidi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 w:cstheme="majorBidi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 w:cstheme="majorBidi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 w:cstheme="majorBidi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 w:cstheme="majorBidi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 w:cstheme="majorBidi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 w:cstheme="majorBidi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 w:cstheme="majorBidi"/>
      <w:i/>
      <w:iCs/>
      <w:color w:val="9BBB59"/>
    </w:rPr>
  </w:style>
  <w:style w:type="character" w:customStyle="1" w:styleId="Char3">
    <w:name w:val="标题 Char"/>
    <w:link w:val="a9"/>
    <w:uiPriority w:val="10"/>
    <w:qFormat/>
    <w:rPr>
      <w:rFonts w:ascii="Cambria" w:hAnsi="Cambria" w:cstheme="majorBidi"/>
      <w:i/>
      <w:iCs/>
      <w:color w:val="243F60"/>
      <w:sz w:val="60"/>
      <w:szCs w:val="60"/>
    </w:rPr>
  </w:style>
  <w:style w:type="character" w:customStyle="1" w:styleId="Char2">
    <w:name w:val="副标题 Char"/>
    <w:link w:val="a7"/>
    <w:uiPriority w:val="11"/>
    <w:qFormat/>
    <w:rPr>
      <w:rFonts w:ascii="Calibri"/>
      <w:i/>
      <w:iCs/>
      <w:sz w:val="24"/>
      <w:szCs w:val="24"/>
    </w:rPr>
  </w:style>
  <w:style w:type="paragraph" w:customStyle="1" w:styleId="10">
    <w:name w:val="无间隔1"/>
    <w:basedOn w:val="a"/>
    <w:link w:val="Char4"/>
    <w:uiPriority w:val="1"/>
    <w:qFormat/>
    <w:pPr>
      <w:ind w:firstLine="0"/>
    </w:pPr>
  </w:style>
  <w:style w:type="character" w:customStyle="1" w:styleId="Char4">
    <w:name w:val="无间隔 Char"/>
    <w:basedOn w:val="a0"/>
    <w:link w:val="10"/>
    <w:uiPriority w:val="1"/>
    <w:qFormat/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Pr>
      <w:rFonts w:ascii="Cambria" w:hAnsi="Cambria" w:cstheme="majorBidi"/>
      <w:i/>
      <w:iCs/>
      <w:color w:val="5A5A5A"/>
      <w:sz w:val="20"/>
      <w:szCs w:val="20"/>
      <w:lang w:eastAsia="zh-CN" w:bidi="ar-SA"/>
    </w:rPr>
  </w:style>
  <w:style w:type="character" w:customStyle="1" w:styleId="Char5">
    <w:name w:val="引用 Char"/>
    <w:link w:val="12"/>
    <w:uiPriority w:val="29"/>
    <w:qFormat/>
    <w:rPr>
      <w:rFonts w:ascii="Cambria" w:hAnsi="Cambria" w:cstheme="majorBidi"/>
      <w:i/>
      <w:iCs/>
      <w:color w:val="5A5A5A"/>
    </w:rPr>
  </w:style>
  <w:style w:type="paragraph" w:customStyle="1" w:styleId="13">
    <w:name w:val="明显引用1"/>
    <w:basedOn w:val="a"/>
    <w:next w:val="a"/>
    <w:link w:val="Char6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theme="majorBidi"/>
      <w:i/>
      <w:iCs/>
      <w:color w:val="FFFFFF"/>
      <w:sz w:val="24"/>
      <w:szCs w:val="24"/>
      <w:lang w:eastAsia="zh-CN" w:bidi="ar-SA"/>
    </w:rPr>
  </w:style>
  <w:style w:type="character" w:customStyle="1" w:styleId="Char6">
    <w:name w:val="明显引用 Char"/>
    <w:link w:val="13"/>
    <w:uiPriority w:val="30"/>
    <w:qFormat/>
    <w:rPr>
      <w:rFonts w:ascii="Cambria" w:hAnsi="Cambria" w:cstheme="majorBidi"/>
      <w:i/>
      <w:iCs/>
      <w:color w:val="FFFFFF"/>
      <w:sz w:val="24"/>
      <w:szCs w:val="24"/>
      <w:shd w:val="clear" w:color="auto" w:fill="4F81BD"/>
    </w:rPr>
  </w:style>
  <w:style w:type="character" w:customStyle="1" w:styleId="14">
    <w:name w:val="不明显强调1"/>
    <w:uiPriority w:val="19"/>
    <w:qFormat/>
    <w:rPr>
      <w:i/>
      <w:iCs/>
      <w:color w:val="5A5A5A"/>
    </w:rPr>
  </w:style>
  <w:style w:type="character" w:customStyle="1" w:styleId="15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6">
    <w:name w:val="不明显参考1"/>
    <w:uiPriority w:val="31"/>
    <w:qFormat/>
    <w:rPr>
      <w:color w:val="auto"/>
      <w:u w:val="single" w:color="9BBB59"/>
    </w:rPr>
  </w:style>
  <w:style w:type="character" w:customStyle="1" w:styleId="17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8">
    <w:name w:val="书籍标题1"/>
    <w:uiPriority w:val="33"/>
    <w:qFormat/>
    <w:rPr>
      <w:rFonts w:ascii="Cambria" w:eastAsia="宋体" w:hAnsi="Cambria" w:cstheme="majorBidi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  <w:lang w:eastAsia="en-US" w:bidi="en-US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180</Words>
  <Characters>1030</Characters>
  <Application>Microsoft Office Word</Application>
  <DocSecurity>0</DocSecurity>
  <Lines>8</Lines>
  <Paragraphs>2</Paragraphs>
  <ScaleCrop>false</ScaleCrop>
  <Company>WwW.YlmF.CoM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ZCC</cp:lastModifiedBy>
  <cp:revision>14</cp:revision>
  <dcterms:created xsi:type="dcterms:W3CDTF">2015-11-05T07:49:00Z</dcterms:created>
  <dcterms:modified xsi:type="dcterms:W3CDTF">2016-11-09T06:44:00Z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