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0"/>
        <w:ind w:left="109"/>
        <w:rPr>
          <w:rFonts w:ascii="黑体" w:eastAsia="黑体" w:hint="eastAsia"/>
        </w:rPr>
      </w:pPr>
      <w:r>
        <w:rPr>
          <w:rFonts w:ascii="黑体" w:eastAsia="黑体" w:hint="eastAsia"/>
        </w:rPr>
        <w:t>附件 1</w:t>
      </w:r>
    </w:p>
    <w:p>
      <w:pPr>
        <w:pStyle w:val="BodyText"/>
        <w:rPr>
          <w:rFonts w:ascii="黑体"/>
          <w:sz w:val="20"/>
        </w:rPr>
      </w:pPr>
    </w:p>
    <w:p>
      <w:pPr>
        <w:spacing w:line="264" w:lineRule="auto" w:before="193"/>
        <w:ind w:left="3049" w:right="1383" w:hanging="1817"/>
        <w:jc w:val="left"/>
        <w:rPr>
          <w:b/>
          <w:sz w:val="44"/>
        </w:rPr>
      </w:pPr>
      <w:r>
        <w:rPr>
          <w:rFonts w:ascii="Times New Roman" w:eastAsia="Times New Roman"/>
          <w:b/>
          <w:sz w:val="44"/>
        </w:rPr>
        <w:t>2020 </w:t>
      </w:r>
      <w:r>
        <w:rPr>
          <w:b/>
          <w:sz w:val="44"/>
        </w:rPr>
        <w:t>年度粤深联合基金青年基金项目申报指南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328" w:lineRule="auto"/>
        <w:ind w:left="109" w:right="267" w:firstLine="638"/>
        <w:jc w:val="both"/>
      </w:pPr>
      <w:r>
        <w:rPr>
          <w:rFonts w:ascii="Times New Roman" w:eastAsia="Times New Roman"/>
        </w:rPr>
        <w:t>2020 </w:t>
      </w:r>
      <w:r>
        <w:rPr>
          <w:spacing w:val="4"/>
        </w:rPr>
        <w:t>年度粤深联合基金设立青年基金项目，支持青年科</w:t>
      </w:r>
      <w:r>
        <w:rPr>
          <w:spacing w:val="6"/>
          <w:w w:val="95"/>
        </w:rPr>
        <w:t>技人员在基金资助范围内自主选题开展基础与应用基础研究 </w:t>
      </w:r>
      <w:r>
        <w:rPr>
          <w:spacing w:val="-10"/>
          <w:w w:val="95"/>
        </w:rPr>
        <w:t>工作，培养青年科技人员独立承担科研项目、进行创新研究的 </w:t>
      </w:r>
      <w:r>
        <w:rPr>
          <w:spacing w:val="-12"/>
          <w:w w:val="95"/>
        </w:rPr>
        <w:t>能力，激发青年科技人员的创新思维，培育基础研究后继人才 </w:t>
      </w:r>
      <w:r>
        <w:rPr>
          <w:spacing w:val="-12"/>
        </w:rPr>
        <w:t>队伍。青年基金项目不列参与者。</w:t>
      </w:r>
    </w:p>
    <w:p>
      <w:pPr>
        <w:pStyle w:val="BodyText"/>
        <w:spacing w:line="381" w:lineRule="exact"/>
        <w:ind w:left="748"/>
        <w:rPr>
          <w:rFonts w:ascii="黑体" w:eastAsia="黑体" w:hint="eastAsia"/>
        </w:rPr>
      </w:pPr>
      <w:r>
        <w:rPr>
          <w:rFonts w:ascii="黑体" w:eastAsia="黑体" w:hint="eastAsia"/>
        </w:rPr>
        <w:t>一、申报条件</w:t>
      </w:r>
    </w:p>
    <w:p>
      <w:pPr>
        <w:pStyle w:val="BodyText"/>
        <w:spacing w:line="328" w:lineRule="auto" w:before="233"/>
        <w:ind w:left="109" w:right="267" w:firstLine="638"/>
      </w:pPr>
      <w:r>
        <w:rPr>
          <w:spacing w:val="-8"/>
        </w:rPr>
        <w:t>青年基金项目面向全省范围开放，申请人须通过所在的广东省内的省基金依托单位申报，同时应具备以下条件：</w:t>
      </w:r>
    </w:p>
    <w:p>
      <w:pPr>
        <w:pStyle w:val="BodyText"/>
        <w:spacing w:line="326" w:lineRule="auto"/>
        <w:ind w:left="109" w:right="267" w:firstLine="638"/>
      </w:pPr>
      <w:r>
        <w:rPr/>
        <w:t>（一</w:t>
      </w:r>
      <w:r>
        <w:rPr>
          <w:spacing w:val="-111"/>
        </w:rPr>
        <w:t>）</w:t>
      </w:r>
      <w:r>
        <w:rPr/>
        <w:t>未作为项目负责人或协调人主持过国家或省级科技计划项目（含国家自然科学基金项目、省基金项目）。</w:t>
      </w:r>
    </w:p>
    <w:p>
      <w:pPr>
        <w:pStyle w:val="BodyText"/>
        <w:spacing w:before="3"/>
        <w:ind w:left="748"/>
      </w:pPr>
      <w:r>
        <w:rPr/>
        <w:t>（二）年龄不超过 </w:t>
      </w:r>
      <w:r>
        <w:rPr>
          <w:rFonts w:ascii="Times New Roman" w:eastAsia="Times New Roman"/>
        </w:rPr>
        <w:t>35 </w:t>
      </w:r>
      <w:r>
        <w:rPr/>
        <w:t>周岁</w:t>
      </w:r>
      <w:r>
        <w:rPr>
          <w:rFonts w:ascii="Times New Roman" w:eastAsia="Times New Roman"/>
        </w:rPr>
        <w:t>[</w:t>
      </w:r>
      <w:r>
        <w:rPr/>
        <w:t>即 </w:t>
      </w:r>
      <w:r>
        <w:rPr>
          <w:rFonts w:ascii="Times New Roman" w:eastAsia="Times New Roman"/>
        </w:rPr>
        <w:t>1985 </w:t>
      </w:r>
      <w:r>
        <w:rPr/>
        <w:t>年 </w:t>
      </w:r>
      <w:r>
        <w:rPr>
          <w:rFonts w:ascii="Times New Roman" w:eastAsia="Times New Roman"/>
        </w:rPr>
        <w:t>1 </w:t>
      </w:r>
      <w:r>
        <w:rPr/>
        <w:t>月 </w:t>
      </w:r>
      <w:r>
        <w:rPr>
          <w:rFonts w:ascii="Times New Roman" w:eastAsia="Times New Roman"/>
        </w:rPr>
        <w:t>1 </w:t>
      </w:r>
      <w:r>
        <w:rPr/>
        <w:t>日（含）以</w:t>
      </w:r>
    </w:p>
    <w:p>
      <w:pPr>
        <w:pStyle w:val="BodyText"/>
        <w:spacing w:line="326" w:lineRule="auto" w:before="149"/>
        <w:ind w:left="109" w:right="106"/>
      </w:pPr>
      <w:r>
        <w:rPr/>
        <w:t>后出生</w:t>
      </w:r>
      <w:r>
        <w:rPr>
          <w:rFonts w:ascii="Times New Roman" w:eastAsia="Times New Roman"/>
          <w:spacing w:val="-42"/>
        </w:rPr>
        <w:t>]</w:t>
      </w:r>
      <w:r>
        <w:rPr>
          <w:spacing w:val="-15"/>
        </w:rPr>
        <w:t>，女性放宽至不超过 </w:t>
      </w:r>
      <w:r>
        <w:rPr>
          <w:rFonts w:ascii="Times New Roman" w:eastAsia="Times New Roman"/>
        </w:rPr>
        <w:t>38 </w:t>
      </w:r>
      <w:r>
        <w:rPr/>
        <w:t>周岁</w:t>
      </w:r>
      <w:r>
        <w:rPr>
          <w:rFonts w:ascii="Times New Roman" w:eastAsia="Times New Roman"/>
        </w:rPr>
        <w:t>[</w:t>
      </w:r>
      <w:r>
        <w:rPr>
          <w:spacing w:val="-40"/>
        </w:rPr>
        <w:t>即 </w:t>
      </w:r>
      <w:r>
        <w:rPr>
          <w:rFonts w:ascii="Times New Roman" w:eastAsia="Times New Roman"/>
        </w:rPr>
        <w:t>1982 </w:t>
      </w:r>
      <w:r>
        <w:rPr>
          <w:spacing w:val="-40"/>
        </w:rPr>
        <w:t>年 </w:t>
      </w:r>
      <w:r>
        <w:rPr>
          <w:rFonts w:ascii="Times New Roman" w:eastAsia="Times New Roman"/>
        </w:rPr>
        <w:t>1 </w:t>
      </w:r>
      <w:r>
        <w:rPr>
          <w:spacing w:val="-41"/>
        </w:rPr>
        <w:t>月 </w:t>
      </w:r>
      <w:r>
        <w:rPr>
          <w:rFonts w:ascii="Times New Roman" w:eastAsia="Times New Roman"/>
        </w:rPr>
        <w:t>1 </w:t>
      </w:r>
      <w:r>
        <w:rPr>
          <w:spacing w:val="-79"/>
        </w:rPr>
        <w:t>日</w:t>
      </w:r>
      <w:r>
        <w:rPr>
          <w:spacing w:val="-3"/>
        </w:rPr>
        <w:t>（</w:t>
      </w:r>
      <w:r>
        <w:rPr/>
        <w:t>含） 以后出生</w:t>
      </w:r>
      <w:r>
        <w:rPr>
          <w:rFonts w:ascii="Times New Roman" w:eastAsia="Times New Roman"/>
        </w:rPr>
        <w:t>]</w:t>
      </w:r>
      <w:r>
        <w:rPr/>
        <w:t>。</w:t>
      </w:r>
    </w:p>
    <w:p>
      <w:pPr>
        <w:pStyle w:val="BodyText"/>
        <w:spacing w:line="326" w:lineRule="auto" w:before="6"/>
        <w:ind w:left="109" w:right="269" w:firstLine="638"/>
      </w:pPr>
      <w:r>
        <w:rPr>
          <w:w w:val="95"/>
        </w:rPr>
        <w:t>（三</w:t>
      </w:r>
      <w:r>
        <w:rPr>
          <w:spacing w:val="-55"/>
          <w:w w:val="95"/>
        </w:rPr>
        <w:t>）</w:t>
      </w:r>
      <w:r>
        <w:rPr>
          <w:spacing w:val="-3"/>
          <w:w w:val="95"/>
        </w:rPr>
        <w:t>具有博士学位或副高级及以上专业技术资格</w:t>
      </w:r>
      <w:r>
        <w:rPr>
          <w:w w:val="95"/>
        </w:rPr>
        <w:t>（以在 </w:t>
      </w:r>
      <w:r>
        <w:rPr/>
        <w:t>系统提交的学位证书或职称证明附件为准）。</w:t>
      </w:r>
    </w:p>
    <w:p>
      <w:pPr>
        <w:pStyle w:val="BodyText"/>
        <w:spacing w:line="328" w:lineRule="auto" w:before="3"/>
        <w:ind w:left="109" w:right="266" w:firstLine="638"/>
        <w:jc w:val="both"/>
      </w:pPr>
      <w:r>
        <w:rPr/>
        <w:t>（四</w:t>
      </w:r>
      <w:r>
        <w:rPr>
          <w:spacing w:val="-111"/>
        </w:rPr>
        <w:t>）</w:t>
      </w:r>
      <w:r>
        <w:rPr/>
        <w:t>应为广东省内省基金依托单位的在职人员或双聘人</w:t>
      </w:r>
      <w:r>
        <w:rPr>
          <w:spacing w:val="-36"/>
        </w:rPr>
        <w:t>员</w:t>
      </w:r>
      <w:r>
        <w:rPr/>
        <w:t>（</w:t>
      </w:r>
      <w:r>
        <w:rPr>
          <w:spacing w:val="-5"/>
        </w:rPr>
        <w:t>须在系统上传本人在依托单位的在职证明、聘用合同、近</w:t>
      </w:r>
      <w:r>
        <w:rPr/>
        <w:t>三个月社保证明、个税缴纳证明等至少一项）。</w:t>
      </w:r>
    </w:p>
    <w:p>
      <w:pPr>
        <w:pStyle w:val="BodyText"/>
        <w:spacing w:line="328" w:lineRule="auto"/>
        <w:ind w:left="109" w:right="266" w:firstLine="638"/>
      </w:pPr>
      <w:r>
        <w:rPr/>
        <w:t>（五</w:t>
      </w:r>
      <w:r>
        <w:rPr>
          <w:spacing w:val="-36"/>
        </w:rPr>
        <w:t>）</w:t>
      </w:r>
      <w:r>
        <w:rPr>
          <w:spacing w:val="-7"/>
        </w:rPr>
        <w:t>申请人为在站博士后的，应合理安排研究时间，保</w:t>
      </w:r>
      <w:r>
        <w:rPr/>
        <w:t>障项目顺利实施。</w:t>
      </w:r>
    </w:p>
    <w:p>
      <w:pPr>
        <w:pStyle w:val="BodyText"/>
        <w:spacing w:before="4"/>
        <w:rPr>
          <w:sz w:val="18"/>
        </w:rPr>
      </w:pPr>
    </w:p>
    <w:p>
      <w:pPr>
        <w:spacing w:before="62"/>
        <w:ind w:left="114" w:right="0" w:firstLine="0"/>
        <w:jc w:val="left"/>
        <w:rPr>
          <w:sz w:val="28"/>
        </w:rPr>
      </w:pPr>
      <w:r>
        <w:rPr>
          <w:sz w:val="28"/>
        </w:rPr>
        <w:t>- 8 -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00" w:bottom="280" w:left="1580" w:right="1420"/>
        </w:sectPr>
      </w:pPr>
    </w:p>
    <w:p>
      <w:pPr>
        <w:pStyle w:val="BodyText"/>
        <w:spacing w:before="32"/>
        <w:ind w:left="748"/>
      </w:pPr>
      <w:r>
        <w:rPr/>
        <w:t>（六）符合通知正文的申报要求。</w:t>
      </w:r>
    </w:p>
    <w:p>
      <w:pPr>
        <w:pStyle w:val="BodyText"/>
        <w:spacing w:before="149"/>
        <w:ind w:left="748"/>
        <w:rPr>
          <w:rFonts w:ascii="黑体" w:eastAsia="黑体" w:hint="eastAsia"/>
        </w:rPr>
      </w:pPr>
      <w:r>
        <w:rPr>
          <w:rFonts w:ascii="黑体" w:eastAsia="黑体" w:hint="eastAsia"/>
        </w:rPr>
        <w:t>二、资助强度与实施周期</w:t>
      </w:r>
    </w:p>
    <w:p>
      <w:pPr>
        <w:pStyle w:val="BodyText"/>
        <w:spacing w:line="328" w:lineRule="auto" w:before="149"/>
        <w:ind w:left="109" w:right="267" w:firstLine="638"/>
      </w:pPr>
      <w:r>
        <w:rPr>
          <w:spacing w:val="-11"/>
        </w:rPr>
        <w:t>项目资助强度为 </w:t>
      </w:r>
      <w:r>
        <w:rPr>
          <w:rFonts w:ascii="Times New Roman" w:eastAsia="Times New Roman"/>
        </w:rPr>
        <w:t>10 </w:t>
      </w:r>
      <w:r>
        <w:rPr/>
        <w:t>万元</w:t>
      </w:r>
      <w:r>
        <w:rPr>
          <w:rFonts w:ascii="Times New Roman" w:eastAsia="Times New Roman"/>
        </w:rPr>
        <w:t>/</w:t>
      </w:r>
      <w:r>
        <w:rPr>
          <w:spacing w:val="-13"/>
        </w:rPr>
        <w:t>项，实施周期一般为 </w:t>
      </w:r>
      <w:r>
        <w:rPr>
          <w:rFonts w:ascii="Times New Roman" w:eastAsia="Times New Roman"/>
        </w:rPr>
        <w:t>3 </w:t>
      </w:r>
      <w:r>
        <w:rPr>
          <w:spacing w:val="-6"/>
        </w:rPr>
        <w:t>年，项目经费一次性拨付。</w:t>
      </w:r>
    </w:p>
    <w:p>
      <w:pPr>
        <w:pStyle w:val="BodyText"/>
        <w:spacing w:line="407" w:lineRule="exact"/>
        <w:ind w:left="748"/>
        <w:rPr>
          <w:rFonts w:ascii="黑体" w:eastAsia="黑体" w:hint="eastAsia"/>
        </w:rPr>
      </w:pPr>
      <w:r>
        <w:rPr>
          <w:rFonts w:ascii="黑体" w:eastAsia="黑体" w:hint="eastAsia"/>
        </w:rPr>
        <w:t>三、支持领域及方向</w:t>
      </w:r>
    </w:p>
    <w:p>
      <w:pPr>
        <w:pStyle w:val="BodyText"/>
        <w:spacing w:line="328" w:lineRule="auto" w:before="149"/>
        <w:ind w:left="109" w:right="158" w:firstLine="638"/>
      </w:pPr>
      <w:r>
        <w:rPr/>
        <w:t>符合条件的申请人可在数理、化学、生命、地球、工材、信息、管理、医学等八大学科领域内自主选题申报。</w:t>
      </w:r>
    </w:p>
    <w:p>
      <w:pPr>
        <w:pStyle w:val="BodyText"/>
        <w:spacing w:line="407" w:lineRule="exact"/>
        <w:ind w:left="748"/>
        <w:rPr>
          <w:rFonts w:ascii="黑体" w:eastAsia="黑体" w:hint="eastAsia"/>
        </w:rPr>
      </w:pPr>
      <w:r>
        <w:rPr>
          <w:rFonts w:ascii="黑体" w:eastAsia="黑体" w:hint="eastAsia"/>
        </w:rPr>
        <w:t>四、预期成果要求</w:t>
      </w:r>
    </w:p>
    <w:p>
      <w:pPr>
        <w:pStyle w:val="BodyText"/>
        <w:spacing w:line="328" w:lineRule="auto" w:before="149"/>
        <w:ind w:left="109" w:right="158" w:firstLine="638"/>
        <w:jc w:val="both"/>
      </w:pPr>
      <w:r>
        <w:rPr>
          <w:spacing w:val="8"/>
        </w:rPr>
        <w:t>项目负责人独立研究能力和承担本学科领域省部级以上</w:t>
      </w:r>
      <w:r>
        <w:rPr>
          <w:spacing w:val="-8"/>
        </w:rPr>
        <w:t>科技计划、基金项目能力有较大提升；在国内外期刊上发表不</w:t>
      </w:r>
      <w:r>
        <w:rPr>
          <w:spacing w:val="-34"/>
        </w:rPr>
        <w:t>少于 </w:t>
      </w:r>
      <w:r>
        <w:rPr>
          <w:rFonts w:ascii="Times New Roman" w:eastAsia="Times New Roman"/>
        </w:rPr>
        <w:t>1 </w:t>
      </w:r>
      <w:r>
        <w:rPr/>
        <w:t>篇具有较高学术质量的论文（以标注基金项目为准），</w:t>
      </w:r>
    </w:p>
    <w:p>
      <w:pPr>
        <w:pStyle w:val="BodyText"/>
        <w:spacing w:line="328" w:lineRule="auto"/>
        <w:ind w:left="109" w:right="158"/>
        <w:jc w:val="both"/>
      </w:pPr>
      <w:r>
        <w:rPr>
          <w:spacing w:val="-7"/>
        </w:rPr>
        <w:t>或申请相关发明专利不少于 </w:t>
      </w:r>
      <w:r>
        <w:rPr>
          <w:rFonts w:ascii="Times New Roman" w:eastAsia="Times New Roman"/>
        </w:rPr>
        <w:t>1 </w:t>
      </w:r>
      <w:r>
        <w:rPr>
          <w:spacing w:val="-7"/>
        </w:rPr>
        <w:t>件；提交科技报告不少于 </w:t>
      </w:r>
      <w:r>
        <w:rPr>
          <w:rFonts w:ascii="Times New Roman" w:eastAsia="Times New Roman"/>
        </w:rPr>
        <w:t>1 </w:t>
      </w:r>
      <w:r>
        <w:rPr/>
        <w:t>份。鼓励在国内优秀期刊公开发表论文。</w:t>
      </w:r>
    </w:p>
    <w:p>
      <w:pPr>
        <w:pStyle w:val="BodyText"/>
        <w:spacing w:line="407" w:lineRule="exact"/>
        <w:ind w:left="748"/>
        <w:rPr>
          <w:rFonts w:ascii="黑体" w:eastAsia="黑体" w:hint="eastAsia"/>
        </w:rPr>
      </w:pPr>
      <w:r>
        <w:rPr>
          <w:rFonts w:ascii="黑体" w:eastAsia="黑体" w:hint="eastAsia"/>
        </w:rPr>
        <w:t>五、有关说明</w:t>
      </w:r>
    </w:p>
    <w:p>
      <w:pPr>
        <w:spacing w:line="228" w:lineRule="auto" w:before="60"/>
        <w:ind w:left="109" w:right="267" w:firstLine="638"/>
        <w:jc w:val="left"/>
        <w:rPr>
          <w:sz w:val="32"/>
        </w:rPr>
      </w:pPr>
      <w:r>
        <w:rPr>
          <w:spacing w:val="5"/>
          <w:w w:val="95"/>
          <w:sz w:val="32"/>
        </w:rPr>
        <w:t>（一）</w:t>
      </w:r>
      <w:r>
        <w:rPr>
          <w:spacing w:val="4"/>
          <w:w w:val="95"/>
          <w:sz w:val="32"/>
        </w:rPr>
        <w:t>青年基金项目请选择“</w:t>
      </w:r>
      <w:r>
        <w:rPr>
          <w:rFonts w:ascii="Microsoft JhengHei" w:hAnsi="Microsoft JhengHei" w:eastAsia="Microsoft JhengHei" w:hint="eastAsia"/>
          <w:b/>
          <w:spacing w:val="5"/>
          <w:w w:val="95"/>
          <w:sz w:val="32"/>
        </w:rPr>
        <w:t>区域联合基金</w:t>
      </w:r>
      <w:r>
        <w:rPr>
          <w:rFonts w:ascii="Times New Roman" w:hAnsi="Times New Roman" w:eastAsia="Times New Roman"/>
          <w:b/>
          <w:w w:val="95"/>
          <w:sz w:val="32"/>
        </w:rPr>
        <w:t>-</w:t>
      </w:r>
      <w:r>
        <w:rPr>
          <w:rFonts w:ascii="Microsoft JhengHei" w:hAnsi="Microsoft JhengHei" w:eastAsia="Microsoft JhengHei" w:hint="eastAsia"/>
          <w:b/>
          <w:spacing w:val="1"/>
          <w:w w:val="95"/>
          <w:sz w:val="32"/>
        </w:rPr>
        <w:t>青年基金项  </w:t>
      </w:r>
      <w:r>
        <w:rPr>
          <w:rFonts w:ascii="Microsoft JhengHei" w:hAnsi="Microsoft JhengHei" w:eastAsia="Microsoft JhengHei" w:hint="eastAsia"/>
          <w:b/>
          <w:sz w:val="32"/>
        </w:rPr>
        <w:t>目</w:t>
      </w:r>
      <w:r>
        <w:rPr>
          <w:sz w:val="32"/>
        </w:rPr>
        <w:t>”专题申报。</w:t>
      </w:r>
    </w:p>
    <w:p>
      <w:pPr>
        <w:pStyle w:val="BodyText"/>
        <w:spacing w:line="328" w:lineRule="auto" w:before="87"/>
        <w:ind w:left="109" w:right="266" w:firstLine="638"/>
        <w:jc w:val="both"/>
      </w:pPr>
      <w:r>
        <w:rPr/>
        <w:t>（二</w:t>
      </w:r>
      <w:r>
        <w:rPr>
          <w:spacing w:val="-22"/>
        </w:rPr>
        <w:t>）</w:t>
      </w:r>
      <w:r>
        <w:rPr>
          <w:spacing w:val="-4"/>
        </w:rPr>
        <w:t>所有省联合基金</w:t>
      </w:r>
      <w:r>
        <w:rPr/>
        <w:t>（</w:t>
      </w:r>
      <w:r>
        <w:rPr>
          <w:spacing w:val="-10"/>
        </w:rPr>
        <w:t>包括粤穗、粤深、粤佛、粤莞联合基金</w:t>
      </w:r>
      <w:r>
        <w:rPr>
          <w:spacing w:val="-39"/>
        </w:rPr>
        <w:t>）</w:t>
      </w:r>
      <w:r>
        <w:rPr>
          <w:spacing w:val="-7"/>
        </w:rPr>
        <w:t>的青年基金项目统一评审、择优立项，适当比例支持联合出资地市的依托单位项目。</w:t>
      </w:r>
    </w:p>
    <w:p>
      <w:pPr>
        <w:pStyle w:val="BodyText"/>
        <w:spacing w:line="326" w:lineRule="auto"/>
        <w:ind w:left="109" w:right="267" w:firstLine="638"/>
      </w:pPr>
      <w:r>
        <w:rPr/>
        <w:t>（三</w:t>
      </w:r>
      <w:r>
        <w:rPr>
          <w:spacing w:val="-27"/>
        </w:rPr>
        <w:t>）</w:t>
      </w:r>
      <w:r>
        <w:rPr>
          <w:spacing w:val="-6"/>
        </w:rPr>
        <w:t>青年基金项目经费使用试行“包干制”，不需填报经费开支具体科目预算，并按如下要求执行：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326" w:lineRule="auto" w:before="1" w:after="0"/>
        <w:ind w:left="109" w:right="267" w:firstLine="638"/>
        <w:jc w:val="left"/>
        <w:rPr>
          <w:sz w:val="32"/>
        </w:rPr>
      </w:pPr>
      <w:r>
        <w:rPr>
          <w:spacing w:val="-3"/>
          <w:sz w:val="32"/>
        </w:rPr>
        <w:t>直接经费支出不设科目比例限制，由项目负责人自主调剂使用，经费支出应实际用于项目研究支出；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3" w:after="0"/>
        <w:ind w:left="1000" w:right="0" w:hanging="252"/>
        <w:jc w:val="left"/>
        <w:rPr>
          <w:sz w:val="32"/>
        </w:rPr>
      </w:pPr>
      <w:r>
        <w:rPr>
          <w:spacing w:val="11"/>
          <w:sz w:val="32"/>
        </w:rPr>
        <w:t>间接经费支出比例按照省级财政科研项目资金管理有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62"/>
        <w:ind w:left="0" w:right="270" w:firstLine="0"/>
        <w:jc w:val="right"/>
        <w:rPr>
          <w:sz w:val="28"/>
        </w:rPr>
      </w:pPr>
      <w:r>
        <w:rPr>
          <w:sz w:val="28"/>
        </w:rPr>
        <w:t>- 9 -</w:t>
      </w:r>
    </w:p>
    <w:p>
      <w:pPr>
        <w:spacing w:after="0"/>
        <w:jc w:val="right"/>
        <w:rPr>
          <w:sz w:val="28"/>
        </w:rPr>
        <w:sectPr>
          <w:pgSz w:w="11910" w:h="16840"/>
          <w:pgMar w:top="1520" w:bottom="280" w:left="1580" w:right="1420"/>
        </w:sectPr>
      </w:pPr>
    </w:p>
    <w:p>
      <w:pPr>
        <w:pStyle w:val="BodyText"/>
        <w:spacing w:before="32"/>
        <w:ind w:left="109"/>
      </w:pPr>
      <w:r>
        <w:rPr/>
        <w:t>关规定执行；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40" w:lineRule="auto" w:before="149" w:after="0"/>
        <w:ind w:left="989" w:right="0" w:hanging="242"/>
        <w:jc w:val="left"/>
        <w:rPr>
          <w:sz w:val="32"/>
        </w:rPr>
      </w:pPr>
      <w:r>
        <w:rPr>
          <w:sz w:val="32"/>
        </w:rPr>
        <w:t>不得列支基建费；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40" w:lineRule="auto" w:before="149" w:after="0"/>
        <w:ind w:left="989" w:right="0" w:hanging="242"/>
        <w:jc w:val="left"/>
        <w:rPr>
          <w:sz w:val="32"/>
        </w:rPr>
      </w:pPr>
      <w:r>
        <w:rPr>
          <w:sz w:val="32"/>
        </w:rPr>
        <w:t>项目结题验收时须提交经费决算表。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5"/>
        <w:ind w:left="114" w:right="0" w:firstLine="0"/>
        <w:jc w:val="left"/>
        <w:rPr>
          <w:sz w:val="28"/>
        </w:rPr>
      </w:pPr>
      <w:r>
        <w:rPr>
          <w:sz w:val="28"/>
        </w:rPr>
        <w:t>- 10 -</w:t>
      </w:r>
    </w:p>
    <w:sectPr>
      <w:pgSz w:w="11910" w:h="16840"/>
      <w:pgMar w:top="1520" w:bottom="280" w:left="15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黑体">
    <w:altName w:val="黑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9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80" w:hanging="24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61" w:hanging="24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741" w:hanging="24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22" w:hanging="24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03" w:hanging="24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383" w:hanging="24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264" w:hanging="24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44" w:hanging="24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49"/>
      <w:ind w:left="989" w:hanging="242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2020-09-01T09:24:49Z</dcterms:created>
  <dcterms:modified xsi:type="dcterms:W3CDTF">2020-09-01T09:24:49Z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2020-09-01T00:00:00Z</vt:filetime>
  </property>
</Properties>
</file>