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5EF24E">
      <w:pPr>
        <w:pStyle w:val="2"/>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jc w:val="left"/>
        <w:textAlignment w:val="auto"/>
        <w:rPr>
          <w:rFonts w:hint="default" w:ascii="方正小标宋简体" w:hAnsi="方正小标宋简体" w:eastAsia="方正小标宋简体" w:cs="方正小标宋简体"/>
          <w:b w:val="0"/>
          <w:bCs w:val="0"/>
          <w:sz w:val="32"/>
          <w:szCs w:val="32"/>
          <w:lang w:val="en-US" w:eastAsia="zh-CN"/>
        </w:rPr>
      </w:pPr>
      <w:r>
        <w:rPr>
          <w:rFonts w:hint="eastAsia" w:ascii="方正小标宋简体" w:hAnsi="方正小标宋简体" w:eastAsia="方正小标宋简体" w:cs="方正小标宋简体"/>
          <w:b w:val="0"/>
          <w:bCs w:val="0"/>
          <w:sz w:val="32"/>
          <w:szCs w:val="32"/>
          <w:lang w:val="en-US" w:eastAsia="zh-CN"/>
        </w:rPr>
        <w:t>附件5：</w:t>
      </w:r>
      <w:r>
        <w:rPr>
          <w:rFonts w:hint="eastAsia" w:ascii="方正小标宋简体" w:hAnsi="方正小标宋简体" w:eastAsia="方正小标宋简体" w:cs="方正小标宋简体"/>
          <w:b w:val="0"/>
          <w:bCs w:val="0"/>
          <w:sz w:val="32"/>
          <w:szCs w:val="32"/>
        </w:rPr>
        <w:t>学术赛道</w:t>
      </w:r>
      <w:r>
        <w:rPr>
          <w:rFonts w:hint="eastAsia" w:ascii="方正小标宋简体" w:hAnsi="方正小标宋简体" w:eastAsia="方正小标宋简体" w:cs="方正小标宋简体"/>
          <w:b w:val="0"/>
          <w:bCs w:val="0"/>
          <w:sz w:val="32"/>
          <w:szCs w:val="32"/>
          <w:lang w:val="en-US" w:eastAsia="zh-CN"/>
        </w:rPr>
        <w:t>参赛要求</w:t>
      </w:r>
    </w:p>
    <w:p w14:paraId="43478696">
      <w:pPr>
        <w:pStyle w:val="2"/>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学术赛道</w:t>
      </w:r>
    </w:p>
    <w:p w14:paraId="393D47D1">
      <w:pPr>
        <w:pStyle w:val="2"/>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黑体" w:hAnsi="黑体" w:eastAsia="黑体" w:cs="黑体"/>
          <w:b w:val="0"/>
          <w:bCs w:val="0"/>
          <w:color w:val="202020"/>
          <w:sz w:val="32"/>
          <w:szCs w:val="32"/>
        </w:rPr>
      </w:pPr>
      <w:r>
        <w:rPr>
          <w:rFonts w:hint="eastAsia" w:ascii="黑体" w:hAnsi="黑体" w:eastAsia="黑体" w:cs="黑体"/>
          <w:b w:val="0"/>
          <w:bCs w:val="0"/>
          <w:color w:val="202020"/>
          <w:sz w:val="32"/>
          <w:szCs w:val="32"/>
          <w:lang w:val="en-US" w:eastAsia="zh-CN"/>
        </w:rPr>
        <w:t>一、</w:t>
      </w:r>
      <w:r>
        <w:rPr>
          <w:rFonts w:hint="eastAsia" w:ascii="黑体" w:hAnsi="黑体" w:eastAsia="黑体" w:cs="黑体"/>
          <w:b w:val="0"/>
          <w:bCs w:val="0"/>
          <w:color w:val="202020"/>
          <w:sz w:val="32"/>
          <w:szCs w:val="32"/>
        </w:rPr>
        <w:t>参赛对象</w:t>
      </w:r>
    </w:p>
    <w:p w14:paraId="6B39183A">
      <w:pPr>
        <w:pStyle w:val="2"/>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eastAsia="仿宋_GB2312" w:cs="仿宋_GB2312"/>
          <w:kern w:val="2"/>
          <w:sz w:val="32"/>
          <w:szCs w:val="32"/>
        </w:rPr>
      </w:pPr>
      <w:r>
        <w:rPr>
          <w:rFonts w:eastAsia="仿宋_GB2312" w:cs="仿宋_GB2312"/>
          <w:kern w:val="2"/>
          <w:sz w:val="32"/>
          <w:szCs w:val="32"/>
        </w:rPr>
        <w:t>1.</w:t>
      </w:r>
      <w:r>
        <w:rPr>
          <w:rFonts w:hint="eastAsia" w:eastAsia="仿宋_GB2312" w:cs="仿宋_GB2312"/>
          <w:kern w:val="2"/>
          <w:sz w:val="32"/>
          <w:szCs w:val="32"/>
        </w:rPr>
        <w:t>凡在2025年6月1日前正式注册的全日制非成人教育的</w:t>
      </w:r>
      <w:r>
        <w:rPr>
          <w:rFonts w:hint="eastAsia" w:eastAsia="仿宋_GB2312" w:cs="仿宋_GB2312"/>
          <w:kern w:val="2"/>
          <w:sz w:val="32"/>
          <w:szCs w:val="32"/>
          <w:lang w:val="en-US" w:eastAsia="zh-CN"/>
        </w:rPr>
        <w:t>深圳大学医学部</w:t>
      </w:r>
      <w:r>
        <w:rPr>
          <w:rFonts w:hint="eastAsia" w:eastAsia="仿宋_GB2312" w:cs="仿宋_GB2312"/>
          <w:kern w:val="2"/>
          <w:sz w:val="32"/>
          <w:szCs w:val="32"/>
        </w:rPr>
        <w:t>在校本科生、硕士研究生（不含在职研究生）均可申报</w:t>
      </w:r>
      <w:r>
        <w:rPr>
          <w:rFonts w:hint="eastAsia" w:eastAsia="仿宋_GB2312" w:cs="仿宋_GB2312"/>
          <w:kern w:val="2"/>
          <w:sz w:val="32"/>
          <w:szCs w:val="32"/>
          <w:lang w:val="en-US" w:eastAsia="zh-CN"/>
        </w:rPr>
        <w:t>本次立项</w:t>
      </w:r>
      <w:r>
        <w:rPr>
          <w:rFonts w:hint="eastAsia" w:eastAsia="仿宋_GB2312" w:cs="仿宋_GB2312"/>
          <w:kern w:val="2"/>
          <w:sz w:val="32"/>
          <w:szCs w:val="32"/>
        </w:rPr>
        <w:t>。</w:t>
      </w:r>
    </w:p>
    <w:p w14:paraId="780A8B25">
      <w:pPr>
        <w:pStyle w:val="2"/>
        <w:widowControl/>
        <w:shd w:val="clear" w:color="auto" w:fill="FFFFFF"/>
        <w:spacing w:beforeAutospacing="0" w:afterAutospacing="0" w:line="560" w:lineRule="exact"/>
        <w:ind w:firstLine="640" w:firstLineChars="200"/>
        <w:jc w:val="both"/>
        <w:rPr>
          <w:rFonts w:eastAsia="仿宋_GB2312" w:cs="仿宋_GB2312"/>
          <w:kern w:val="2"/>
          <w:sz w:val="32"/>
          <w:szCs w:val="32"/>
        </w:rPr>
      </w:pPr>
      <w:r>
        <w:rPr>
          <w:rFonts w:eastAsia="仿宋_GB2312" w:cs="仿宋_GB2312"/>
          <w:kern w:val="2"/>
          <w:sz w:val="32"/>
          <w:szCs w:val="32"/>
        </w:rPr>
        <w:t>2</w:t>
      </w:r>
      <w:r>
        <w:rPr>
          <w:rFonts w:hint="eastAsia" w:eastAsia="仿宋_GB2312" w:cs="仿宋_GB2312"/>
          <w:kern w:val="2"/>
          <w:sz w:val="32"/>
          <w:szCs w:val="32"/>
        </w:rPr>
        <w:t>.本校硕博连读生（直博生）若在2025年6月1日前未通过博士资格考试的，可按硕士研究生学历申报作品。本硕博连读生，按照四年、二年分别对应本科生、硕士研究生进行申报，往后年份的本硕博连读生则不可申报。</w:t>
      </w:r>
    </w:p>
    <w:p w14:paraId="561D0837">
      <w:pPr>
        <w:pStyle w:val="2"/>
        <w:widowControl/>
        <w:shd w:val="clear" w:color="auto" w:fill="FFFFFF"/>
        <w:spacing w:beforeAutospacing="0" w:afterAutospacing="0" w:line="560" w:lineRule="exact"/>
        <w:ind w:firstLine="640" w:firstLineChars="200"/>
        <w:jc w:val="both"/>
        <w:rPr>
          <w:rFonts w:eastAsia="仿宋_GB2312" w:cs="仿宋_GB2312"/>
          <w:kern w:val="2"/>
          <w:sz w:val="32"/>
          <w:szCs w:val="32"/>
        </w:rPr>
      </w:pPr>
      <w:r>
        <w:rPr>
          <w:rFonts w:hint="eastAsia" w:eastAsia="仿宋_GB2312" w:cs="仿宋_GB2312"/>
          <w:kern w:val="2"/>
          <w:sz w:val="32"/>
          <w:szCs w:val="32"/>
        </w:rPr>
        <w:t>3</w:t>
      </w:r>
      <w:r>
        <w:rPr>
          <w:rFonts w:eastAsia="仿宋_GB2312" w:cs="仿宋_GB2312"/>
          <w:kern w:val="2"/>
          <w:sz w:val="32"/>
          <w:szCs w:val="32"/>
        </w:rPr>
        <w:t>.申报参赛的作品必须是</w:t>
      </w:r>
      <w:r>
        <w:rPr>
          <w:rFonts w:hint="eastAsia" w:eastAsia="仿宋_GB2312" w:cs="仿宋_GB2312"/>
          <w:kern w:val="2"/>
          <w:sz w:val="32"/>
          <w:szCs w:val="32"/>
        </w:rPr>
        <w:t>在</w:t>
      </w:r>
      <w:r>
        <w:rPr>
          <w:rFonts w:eastAsia="仿宋_GB2312" w:cs="仿宋_GB2312"/>
          <w:kern w:val="2"/>
          <w:sz w:val="32"/>
          <w:szCs w:val="32"/>
        </w:rPr>
        <w:t>202</w:t>
      </w:r>
      <w:r>
        <w:rPr>
          <w:rFonts w:hint="eastAsia" w:eastAsia="仿宋_GB2312" w:cs="仿宋_GB2312"/>
          <w:kern w:val="2"/>
          <w:sz w:val="32"/>
          <w:szCs w:val="32"/>
          <w:lang w:val="en-US" w:eastAsia="zh-CN"/>
        </w:rPr>
        <w:t>6</w:t>
      </w:r>
      <w:r>
        <w:rPr>
          <w:rFonts w:eastAsia="仿宋_GB2312" w:cs="仿宋_GB2312"/>
          <w:kern w:val="2"/>
          <w:sz w:val="32"/>
          <w:szCs w:val="32"/>
        </w:rPr>
        <w:t>年6</w:t>
      </w:r>
      <w:r>
        <w:rPr>
          <w:rFonts w:hint="eastAsia" w:eastAsia="仿宋_GB2312" w:cs="仿宋_GB2312"/>
          <w:kern w:val="2"/>
          <w:sz w:val="32"/>
          <w:szCs w:val="32"/>
        </w:rPr>
        <w:t>月</w:t>
      </w:r>
      <w:r>
        <w:rPr>
          <w:rFonts w:eastAsia="仿宋_GB2312" w:cs="仿宋_GB2312"/>
          <w:kern w:val="2"/>
          <w:sz w:val="32"/>
          <w:szCs w:val="32"/>
        </w:rPr>
        <w:t>1日前两年内完成的学生课外学术科技或社会实践活动成果。参赛作品分为个人作品和集体作品。申报个人作品的，申报者必须承担申报作品60%以上的研究工作，作品鉴定证书、专利证书及发表的有关作品上的署名均应为第一作者，合作者必须是学生且不得超过2人；凡作者超过3人的作品或者不超过3人、但无法区分第一作者的作品，均须申报集体作品。申报集体作品的，作者人数</w:t>
      </w:r>
      <w:r>
        <w:rPr>
          <w:rFonts w:eastAsia="仿宋_GB2312" w:cs="仿宋_GB2312"/>
          <w:b/>
          <w:bCs/>
          <w:color w:val="FF0000"/>
          <w:kern w:val="2"/>
          <w:sz w:val="32"/>
          <w:szCs w:val="32"/>
        </w:rPr>
        <w:t>不能超过</w:t>
      </w:r>
      <w:r>
        <w:rPr>
          <w:rFonts w:hint="eastAsia" w:eastAsia="仿宋_GB2312" w:cs="仿宋_GB2312"/>
          <w:b/>
          <w:bCs/>
          <w:color w:val="FF0000"/>
          <w:kern w:val="2"/>
          <w:sz w:val="32"/>
          <w:szCs w:val="32"/>
        </w:rPr>
        <w:t>10名</w:t>
      </w:r>
      <w:r>
        <w:rPr>
          <w:rFonts w:eastAsia="仿宋_GB2312" w:cs="仿宋_GB2312"/>
          <w:kern w:val="2"/>
          <w:sz w:val="32"/>
          <w:szCs w:val="32"/>
        </w:rPr>
        <w:t>，</w:t>
      </w:r>
      <w:r>
        <w:rPr>
          <w:rFonts w:hint="eastAsia" w:eastAsia="仿宋_GB2312" w:cs="仿宋_GB2312"/>
          <w:kern w:val="2"/>
          <w:sz w:val="32"/>
          <w:szCs w:val="32"/>
        </w:rPr>
        <w:t>指导老师</w:t>
      </w:r>
      <w:r>
        <w:rPr>
          <w:rFonts w:hint="eastAsia" w:eastAsia="仿宋_GB2312" w:cs="仿宋_GB2312"/>
          <w:b/>
          <w:bCs/>
          <w:color w:val="FF0000"/>
          <w:kern w:val="2"/>
          <w:sz w:val="32"/>
          <w:szCs w:val="32"/>
        </w:rPr>
        <w:t>不超过3名</w:t>
      </w:r>
      <w:r>
        <w:rPr>
          <w:rFonts w:hint="eastAsia" w:eastAsia="仿宋_GB2312" w:cs="仿宋_GB2312"/>
          <w:kern w:val="2"/>
          <w:sz w:val="32"/>
          <w:szCs w:val="32"/>
        </w:rPr>
        <w:t>，</w:t>
      </w:r>
      <w:r>
        <w:rPr>
          <w:rFonts w:eastAsia="仿宋_GB2312" w:cs="仿宋_GB2312"/>
          <w:kern w:val="2"/>
          <w:sz w:val="32"/>
          <w:szCs w:val="32"/>
        </w:rPr>
        <w:t>且作者均须为学生。</w:t>
      </w:r>
    </w:p>
    <w:p w14:paraId="58096BE0">
      <w:pPr>
        <w:pStyle w:val="2"/>
        <w:widowControl/>
        <w:shd w:val="clear" w:color="auto" w:fill="FFFFFF"/>
        <w:spacing w:beforeAutospacing="0" w:afterAutospacing="0" w:line="560" w:lineRule="exact"/>
        <w:ind w:firstLine="640" w:firstLineChars="200"/>
        <w:jc w:val="both"/>
        <w:rPr>
          <w:rFonts w:eastAsia="仿宋_GB2312" w:cs="仿宋_GB2312"/>
          <w:kern w:val="2"/>
          <w:sz w:val="32"/>
          <w:szCs w:val="32"/>
        </w:rPr>
      </w:pPr>
      <w:r>
        <w:rPr>
          <w:rFonts w:hint="eastAsia" w:eastAsia="仿宋_GB2312" w:cs="仿宋_GB2312"/>
          <w:kern w:val="2"/>
          <w:sz w:val="32"/>
          <w:szCs w:val="32"/>
        </w:rPr>
        <w:t>4.有合作者的个人作品或集体作品，均按作者中的最高学历划分为本科生作品或硕士研究生作品进行评审。</w:t>
      </w:r>
    </w:p>
    <w:p w14:paraId="7C2ED434">
      <w:pPr>
        <w:pStyle w:val="2"/>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黑体" w:hAnsi="黑体" w:eastAsia="黑体" w:cs="黑体"/>
          <w:b w:val="0"/>
          <w:bCs w:val="0"/>
          <w:color w:val="202020"/>
          <w:sz w:val="32"/>
          <w:szCs w:val="32"/>
          <w:lang w:val="en-US" w:eastAsia="zh-CN"/>
        </w:rPr>
      </w:pPr>
    </w:p>
    <w:p w14:paraId="5B454205">
      <w:pPr>
        <w:pStyle w:val="2"/>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黑体" w:hAnsi="黑体" w:eastAsia="黑体" w:cs="黑体"/>
          <w:b w:val="0"/>
          <w:bCs w:val="0"/>
          <w:color w:val="202020"/>
          <w:sz w:val="32"/>
          <w:szCs w:val="32"/>
          <w:lang w:val="en-US" w:eastAsia="zh-CN"/>
        </w:rPr>
      </w:pPr>
    </w:p>
    <w:p w14:paraId="4E6D45B3">
      <w:pPr>
        <w:pStyle w:val="2"/>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黑体" w:hAnsi="黑体" w:eastAsia="黑体" w:cs="黑体"/>
          <w:b w:val="0"/>
          <w:bCs w:val="0"/>
          <w:color w:val="202020"/>
          <w:sz w:val="32"/>
          <w:szCs w:val="32"/>
          <w:lang w:val="en-US" w:eastAsia="zh-CN"/>
        </w:rPr>
      </w:pPr>
    </w:p>
    <w:p w14:paraId="3281F15E">
      <w:pPr>
        <w:pStyle w:val="2"/>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黑体" w:hAnsi="黑体" w:eastAsia="黑体" w:cs="黑体"/>
          <w:b w:val="0"/>
          <w:bCs w:val="0"/>
          <w:color w:val="202020"/>
          <w:sz w:val="32"/>
          <w:szCs w:val="32"/>
          <w:lang w:val="en-US" w:eastAsia="zh-CN"/>
        </w:rPr>
      </w:pPr>
      <w:r>
        <w:rPr>
          <w:rFonts w:hint="eastAsia" w:ascii="黑体" w:hAnsi="黑体" w:eastAsia="黑体" w:cs="黑体"/>
          <w:b w:val="0"/>
          <w:bCs w:val="0"/>
          <w:color w:val="202020"/>
          <w:sz w:val="32"/>
          <w:szCs w:val="32"/>
          <w:lang w:val="en-US" w:eastAsia="zh-CN"/>
        </w:rPr>
        <w:t>二、作品类别</w:t>
      </w:r>
    </w:p>
    <w:p w14:paraId="763AED32">
      <w:pPr>
        <w:pStyle w:val="2"/>
        <w:widowControl/>
        <w:shd w:val="clear" w:color="auto" w:fill="FFFFFF"/>
        <w:spacing w:beforeAutospacing="0" w:afterAutospacing="0" w:line="560" w:lineRule="exact"/>
        <w:ind w:firstLine="640" w:firstLineChars="200"/>
        <w:jc w:val="both"/>
        <w:rPr>
          <w:rFonts w:eastAsia="仿宋_GB2312" w:cs="仿宋_GB2312"/>
          <w:b/>
          <w:bCs/>
          <w:color w:val="FF0000"/>
          <w:kern w:val="2"/>
          <w:sz w:val="32"/>
          <w:szCs w:val="32"/>
        </w:rPr>
      </w:pPr>
      <w:r>
        <w:rPr>
          <w:rFonts w:hint="eastAsia" w:eastAsia="仿宋_GB2312" w:cs="仿宋_GB2312"/>
          <w:kern w:val="2"/>
          <w:sz w:val="32"/>
          <w:szCs w:val="32"/>
        </w:rPr>
        <w:t>1.</w:t>
      </w:r>
      <w:r>
        <w:rPr>
          <w:rFonts w:hint="eastAsia" w:eastAsia="仿宋_GB2312" w:cs="仿宋_GB2312"/>
          <w:b/>
          <w:bCs/>
          <w:kern w:val="2"/>
          <w:sz w:val="32"/>
          <w:szCs w:val="32"/>
        </w:rPr>
        <w:t>自然科学类学术论文</w:t>
      </w:r>
      <w:r>
        <w:rPr>
          <w:rFonts w:hint="eastAsia" w:eastAsia="仿宋_GB2312" w:cs="仿宋_GB2312"/>
          <w:kern w:val="2"/>
          <w:sz w:val="32"/>
          <w:szCs w:val="32"/>
        </w:rPr>
        <w:t>：即ZR，分为机械与控制、信息技术、数理、生命科学、能源化工5个组别，</w:t>
      </w:r>
      <w:r>
        <w:rPr>
          <w:rFonts w:hint="eastAsia" w:eastAsia="仿宋_GB2312" w:cs="仿宋_GB2312"/>
          <w:b/>
          <w:bCs/>
          <w:color w:val="FF0000"/>
          <w:kern w:val="2"/>
          <w:sz w:val="32"/>
          <w:szCs w:val="32"/>
        </w:rPr>
        <w:t>仅限本科生申报。</w:t>
      </w:r>
    </w:p>
    <w:p w14:paraId="0B90EB78">
      <w:pPr>
        <w:pStyle w:val="2"/>
        <w:widowControl/>
        <w:shd w:val="clear" w:color="auto" w:fill="FFFFFF"/>
        <w:spacing w:beforeAutospacing="0" w:afterAutospacing="0" w:line="560" w:lineRule="exact"/>
        <w:ind w:firstLine="640" w:firstLineChars="200"/>
        <w:jc w:val="both"/>
        <w:rPr>
          <w:rFonts w:eastAsia="仿宋_GB2312" w:cs="仿宋_GB2312"/>
          <w:kern w:val="2"/>
          <w:sz w:val="32"/>
          <w:szCs w:val="32"/>
        </w:rPr>
      </w:pPr>
      <w:r>
        <w:rPr>
          <w:rFonts w:hint="eastAsia" w:eastAsia="仿宋_GB2312" w:cs="仿宋_GB2312"/>
          <w:kern w:val="2"/>
          <w:sz w:val="32"/>
          <w:szCs w:val="32"/>
        </w:rPr>
        <w:t>2.</w:t>
      </w:r>
      <w:r>
        <w:rPr>
          <w:rFonts w:hint="eastAsia" w:eastAsia="仿宋_GB2312" w:cs="仿宋_GB2312"/>
          <w:b/>
          <w:bCs/>
          <w:kern w:val="2"/>
          <w:sz w:val="32"/>
          <w:szCs w:val="32"/>
        </w:rPr>
        <w:t>哲学社会科学类社会调查报告</w:t>
      </w:r>
      <w:r>
        <w:rPr>
          <w:rFonts w:hint="eastAsia" w:eastAsia="仿宋_GB2312" w:cs="仿宋_GB2312"/>
          <w:kern w:val="2"/>
          <w:sz w:val="32"/>
          <w:szCs w:val="32"/>
        </w:rPr>
        <w:t>：即SK，分为发展成就、文明文化、美丽中国、民生福祉、中国之治5个组别。</w:t>
      </w:r>
    </w:p>
    <w:p w14:paraId="19362AA0">
      <w:pPr>
        <w:pStyle w:val="2"/>
        <w:widowControl/>
        <w:shd w:val="clear" w:color="auto" w:fill="FFFFFF"/>
        <w:spacing w:beforeAutospacing="0" w:afterAutospacing="0" w:line="560" w:lineRule="exact"/>
        <w:ind w:firstLine="640" w:firstLineChars="200"/>
        <w:jc w:val="both"/>
        <w:rPr>
          <w:rFonts w:eastAsia="仿宋_GB2312" w:cs="仿宋_GB2312"/>
          <w:kern w:val="2"/>
          <w:sz w:val="32"/>
          <w:szCs w:val="32"/>
        </w:rPr>
      </w:pPr>
      <w:r>
        <w:rPr>
          <w:rFonts w:hint="eastAsia" w:eastAsia="仿宋_GB2312" w:cs="仿宋_GB2312"/>
          <w:kern w:val="2"/>
          <w:sz w:val="32"/>
          <w:szCs w:val="32"/>
        </w:rPr>
        <w:t>3.</w:t>
      </w:r>
      <w:r>
        <w:rPr>
          <w:rFonts w:hint="eastAsia" w:eastAsia="仿宋_GB2312" w:cs="仿宋_GB2312"/>
          <w:b/>
          <w:bCs/>
          <w:kern w:val="2"/>
          <w:sz w:val="32"/>
          <w:szCs w:val="32"/>
        </w:rPr>
        <w:t>科技发明制作</w:t>
      </w:r>
      <w:r>
        <w:rPr>
          <w:rFonts w:hint="eastAsia" w:eastAsia="仿宋_GB2312" w:cs="仿宋_GB2312"/>
          <w:kern w:val="2"/>
          <w:sz w:val="32"/>
          <w:szCs w:val="32"/>
        </w:rPr>
        <w:t>：即FM，分为机械与控制、信息技术、数理、生命科学、能源化工5个组别。其中，科技发明制作</w:t>
      </w:r>
      <w:r>
        <w:rPr>
          <w:rFonts w:hint="eastAsia" w:eastAsia="仿宋_GB2312" w:cs="仿宋_GB2312"/>
          <w:b/>
          <w:bCs/>
          <w:color w:val="FF0000"/>
          <w:kern w:val="2"/>
          <w:sz w:val="32"/>
          <w:szCs w:val="32"/>
        </w:rPr>
        <w:t>（A类）</w:t>
      </w:r>
      <w:r>
        <w:rPr>
          <w:rFonts w:hint="eastAsia" w:eastAsia="仿宋_GB2312" w:cs="仿宋_GB2312"/>
          <w:kern w:val="2"/>
          <w:sz w:val="32"/>
          <w:szCs w:val="32"/>
        </w:rPr>
        <w:t>指科技含量较高、制作投入较大的作品；科技发明制作</w:t>
      </w:r>
      <w:r>
        <w:rPr>
          <w:rFonts w:hint="eastAsia" w:eastAsia="仿宋_GB2312" w:cs="仿宋_GB2312"/>
          <w:b/>
          <w:bCs/>
          <w:color w:val="FF0000"/>
          <w:kern w:val="2"/>
          <w:sz w:val="32"/>
          <w:szCs w:val="32"/>
        </w:rPr>
        <w:t>（B类）</w:t>
      </w:r>
      <w:r>
        <w:rPr>
          <w:rFonts w:hint="eastAsia" w:eastAsia="仿宋_GB2312" w:cs="仿宋_GB2312"/>
          <w:kern w:val="2"/>
          <w:sz w:val="32"/>
          <w:szCs w:val="32"/>
        </w:rPr>
        <w:t>指投入较少，且为生产技术或社会生活带来便利的小发明、小制作等。</w:t>
      </w:r>
    </w:p>
    <w:p w14:paraId="476AFCD2">
      <w:pPr>
        <w:pStyle w:val="2"/>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黑体" w:hAnsi="黑体" w:eastAsia="黑体" w:cs="黑体"/>
          <w:b w:val="0"/>
          <w:bCs w:val="0"/>
          <w:color w:val="202020"/>
          <w:sz w:val="32"/>
          <w:szCs w:val="32"/>
          <w:lang w:val="en-US" w:eastAsia="zh-CN"/>
        </w:rPr>
      </w:pPr>
      <w:r>
        <w:rPr>
          <w:rFonts w:hint="eastAsia" w:ascii="黑体" w:hAnsi="黑体" w:eastAsia="黑体" w:cs="黑体"/>
          <w:b w:val="0"/>
          <w:bCs w:val="0"/>
          <w:color w:val="202020"/>
          <w:sz w:val="32"/>
          <w:szCs w:val="32"/>
          <w:lang w:val="en-US" w:eastAsia="zh-CN"/>
        </w:rPr>
        <w:t>三、参赛要求</w:t>
      </w:r>
    </w:p>
    <w:p w14:paraId="36EAA4C9">
      <w:pPr>
        <w:pStyle w:val="2"/>
        <w:widowControl/>
        <w:shd w:val="clear" w:color="auto" w:fill="FFFFFF"/>
        <w:spacing w:beforeAutospacing="0" w:afterAutospacing="0" w:line="560" w:lineRule="exact"/>
        <w:ind w:firstLine="640" w:firstLineChars="200"/>
        <w:jc w:val="both"/>
        <w:rPr>
          <w:rFonts w:eastAsia="仿宋_GB2312" w:cs="仿宋_GB2312"/>
          <w:kern w:val="2"/>
          <w:sz w:val="32"/>
          <w:szCs w:val="32"/>
        </w:rPr>
      </w:pPr>
      <w:r>
        <w:rPr>
          <w:rFonts w:hint="eastAsia" w:eastAsia="仿宋_GB2312" w:cs="仿宋_GB2312"/>
          <w:kern w:val="2"/>
          <w:sz w:val="32"/>
          <w:szCs w:val="32"/>
        </w:rPr>
        <w:t>1.作品致力于逐级参加</w:t>
      </w:r>
      <w:r>
        <w:rPr>
          <w:rFonts w:hint="eastAsia" w:eastAsia="仿宋_GB2312" w:cs="仿宋_GB2312"/>
          <w:b w:val="0"/>
          <w:bCs w:val="0"/>
          <w:color w:val="auto"/>
          <w:kern w:val="2"/>
          <w:sz w:val="32"/>
          <w:szCs w:val="32"/>
          <w:lang w:eastAsia="zh-CN"/>
        </w:rPr>
        <w:t>“荔园挑战·攀峰”</w:t>
      </w:r>
      <w:r>
        <w:rPr>
          <w:rFonts w:hint="eastAsia" w:eastAsia="仿宋_GB2312" w:cs="仿宋_GB2312"/>
          <w:b w:val="0"/>
          <w:bCs w:val="0"/>
          <w:color w:val="auto"/>
          <w:kern w:val="2"/>
          <w:sz w:val="32"/>
          <w:szCs w:val="32"/>
          <w:lang w:val="en-US" w:eastAsia="zh-CN"/>
        </w:rPr>
        <w:t>立项</w:t>
      </w:r>
      <w:r>
        <w:rPr>
          <w:rFonts w:hint="eastAsia" w:eastAsia="仿宋_GB2312" w:cs="仿宋_GB2312"/>
          <w:b/>
          <w:bCs/>
          <w:color w:val="FF0000"/>
          <w:kern w:val="2"/>
          <w:sz w:val="32"/>
          <w:szCs w:val="32"/>
          <w:lang w:val="en-US" w:eastAsia="zh-CN"/>
        </w:rPr>
        <w:t>（2025年上半年）</w:t>
      </w:r>
      <w:r>
        <w:rPr>
          <w:rFonts w:hint="eastAsia" w:eastAsia="仿宋_GB2312" w:cs="仿宋_GB2312"/>
          <w:kern w:val="2"/>
          <w:sz w:val="32"/>
          <w:szCs w:val="32"/>
          <w:lang w:eastAsia="zh-CN"/>
        </w:rPr>
        <w:t>、深圳大学“荔园挑战”创新创业</w:t>
      </w:r>
      <w:r>
        <w:rPr>
          <w:rFonts w:hint="eastAsia" w:eastAsia="仿宋_GB2312" w:cs="仿宋_GB2312"/>
          <w:kern w:val="2"/>
          <w:sz w:val="32"/>
          <w:szCs w:val="32"/>
          <w:lang w:val="en-US" w:eastAsia="zh-CN"/>
        </w:rPr>
        <w:t>大赛</w:t>
      </w:r>
      <w:r>
        <w:rPr>
          <w:rFonts w:hint="eastAsia" w:eastAsia="仿宋_GB2312" w:cs="仿宋_GB2312"/>
          <w:b/>
          <w:bCs/>
          <w:color w:val="FF0000"/>
          <w:kern w:val="2"/>
          <w:sz w:val="32"/>
          <w:szCs w:val="32"/>
          <w:lang w:val="en-US" w:eastAsia="zh-CN"/>
        </w:rPr>
        <w:t>（2025年下半年）</w:t>
      </w:r>
      <w:r>
        <w:rPr>
          <w:rFonts w:hint="eastAsia" w:eastAsia="仿宋_GB2312" w:cs="仿宋_GB2312"/>
          <w:kern w:val="2"/>
          <w:sz w:val="32"/>
          <w:szCs w:val="32"/>
          <w:lang w:val="en-US" w:eastAsia="zh-CN"/>
        </w:rPr>
        <w:t>、</w:t>
      </w:r>
      <w:r>
        <w:rPr>
          <w:rFonts w:hint="eastAsia" w:eastAsia="仿宋_GB2312" w:cs="仿宋_GB2312"/>
          <w:kern w:val="2"/>
          <w:sz w:val="32"/>
          <w:szCs w:val="32"/>
        </w:rPr>
        <w:t>“挑战杯”大学生课外学术科技作品竞赛的</w:t>
      </w:r>
      <w:r>
        <w:rPr>
          <w:rFonts w:hint="eastAsia" w:eastAsia="仿宋_GB2312" w:cs="仿宋_GB2312"/>
          <w:b/>
          <w:bCs/>
          <w:color w:val="FF0000"/>
          <w:kern w:val="2"/>
          <w:sz w:val="32"/>
          <w:szCs w:val="32"/>
          <w:lang w:eastAsia="zh-CN"/>
        </w:rPr>
        <w:t>省级（202</w:t>
      </w:r>
      <w:r>
        <w:rPr>
          <w:rFonts w:hint="eastAsia" w:eastAsia="仿宋_GB2312" w:cs="仿宋_GB2312"/>
          <w:b/>
          <w:bCs/>
          <w:color w:val="FF0000"/>
          <w:kern w:val="2"/>
          <w:sz w:val="32"/>
          <w:szCs w:val="32"/>
          <w:lang w:val="en-US" w:eastAsia="zh-CN"/>
        </w:rPr>
        <w:t>7</w:t>
      </w:r>
      <w:r>
        <w:rPr>
          <w:rFonts w:hint="eastAsia" w:eastAsia="仿宋_GB2312" w:cs="仿宋_GB2312"/>
          <w:b/>
          <w:bCs/>
          <w:color w:val="FF0000"/>
          <w:kern w:val="2"/>
          <w:sz w:val="32"/>
          <w:szCs w:val="32"/>
          <w:lang w:eastAsia="zh-CN"/>
        </w:rPr>
        <w:t>年上半年）</w:t>
      </w:r>
      <w:r>
        <w:rPr>
          <w:rFonts w:hint="eastAsia" w:eastAsia="仿宋_GB2312" w:cs="仿宋_GB2312"/>
          <w:kern w:val="2"/>
          <w:sz w:val="32"/>
          <w:szCs w:val="32"/>
        </w:rPr>
        <w:t>和全国赛事</w:t>
      </w:r>
      <w:r>
        <w:rPr>
          <w:rFonts w:hint="eastAsia" w:eastAsia="仿宋_GB2312" w:cs="仿宋_GB2312"/>
          <w:b/>
          <w:bCs/>
          <w:color w:val="FF0000"/>
          <w:kern w:val="2"/>
          <w:sz w:val="32"/>
          <w:szCs w:val="32"/>
          <w:lang w:eastAsia="zh-CN"/>
        </w:rPr>
        <w:t>（202</w:t>
      </w:r>
      <w:r>
        <w:rPr>
          <w:rFonts w:hint="eastAsia" w:eastAsia="仿宋_GB2312" w:cs="仿宋_GB2312"/>
          <w:b/>
          <w:bCs/>
          <w:color w:val="FF0000"/>
          <w:kern w:val="2"/>
          <w:sz w:val="32"/>
          <w:szCs w:val="32"/>
          <w:lang w:val="en-US" w:eastAsia="zh-CN"/>
        </w:rPr>
        <w:t>7</w:t>
      </w:r>
      <w:r>
        <w:rPr>
          <w:rFonts w:hint="eastAsia" w:eastAsia="仿宋_GB2312" w:cs="仿宋_GB2312"/>
          <w:b/>
          <w:bCs/>
          <w:color w:val="FF0000"/>
          <w:kern w:val="2"/>
          <w:sz w:val="32"/>
          <w:szCs w:val="32"/>
          <w:lang w:eastAsia="zh-CN"/>
        </w:rPr>
        <w:t>年下半年）</w:t>
      </w:r>
      <w:r>
        <w:rPr>
          <w:rFonts w:hint="eastAsia" w:eastAsia="仿宋_GB2312" w:cs="仿宋_GB2312"/>
          <w:kern w:val="2"/>
          <w:sz w:val="32"/>
          <w:szCs w:val="32"/>
        </w:rPr>
        <w:t>。</w:t>
      </w:r>
    </w:p>
    <w:p w14:paraId="2A30DEFE">
      <w:pPr>
        <w:pStyle w:val="2"/>
        <w:widowControl/>
        <w:shd w:val="clear" w:color="auto" w:fill="FFFFFF"/>
        <w:spacing w:beforeAutospacing="0" w:afterAutospacing="0" w:line="560" w:lineRule="exact"/>
        <w:ind w:firstLine="640" w:firstLineChars="200"/>
        <w:jc w:val="both"/>
        <w:rPr>
          <w:rFonts w:eastAsia="仿宋_GB2312" w:cs="仿宋_GB2312"/>
          <w:kern w:val="2"/>
          <w:sz w:val="32"/>
          <w:szCs w:val="32"/>
        </w:rPr>
      </w:pPr>
      <w:r>
        <w:rPr>
          <w:rFonts w:hint="eastAsia" w:eastAsia="仿宋_GB2312" w:cs="仿宋_GB2312"/>
          <w:kern w:val="2"/>
          <w:sz w:val="32"/>
          <w:szCs w:val="32"/>
        </w:rPr>
        <w:t>2.作品致力于持续创新，有进一步提升空间且现在已经有包括但不限于专利、论文、行业证明、调研报告等成果的优先。</w:t>
      </w:r>
    </w:p>
    <w:p w14:paraId="15F47CA7">
      <w:pPr>
        <w:pStyle w:val="2"/>
        <w:widowControl/>
        <w:shd w:val="clear" w:color="auto" w:fill="FFFFFF"/>
        <w:spacing w:beforeAutospacing="0" w:afterAutospacing="0" w:line="560" w:lineRule="exact"/>
        <w:ind w:firstLine="640" w:firstLineChars="200"/>
        <w:jc w:val="both"/>
        <w:rPr>
          <w:rFonts w:eastAsia="仿宋_GB2312" w:cs="仿宋_GB2312"/>
          <w:kern w:val="2"/>
          <w:sz w:val="32"/>
          <w:szCs w:val="32"/>
        </w:rPr>
      </w:pPr>
      <w:r>
        <w:rPr>
          <w:rFonts w:hint="eastAsia" w:eastAsia="仿宋_GB2312" w:cs="仿宋_GB2312"/>
          <w:kern w:val="2"/>
          <w:sz w:val="32"/>
          <w:szCs w:val="32"/>
        </w:rPr>
        <w:t>3.作品团队有年级梯队，作品核心成员应能符合参加202</w:t>
      </w:r>
      <w:r>
        <w:rPr>
          <w:rFonts w:hint="eastAsia" w:eastAsia="仿宋_GB2312" w:cs="仿宋_GB2312"/>
          <w:kern w:val="2"/>
          <w:sz w:val="32"/>
          <w:szCs w:val="32"/>
          <w:lang w:val="en-US" w:eastAsia="zh-CN"/>
        </w:rPr>
        <w:t>7</w:t>
      </w:r>
      <w:r>
        <w:rPr>
          <w:rFonts w:hint="eastAsia" w:eastAsia="仿宋_GB2312" w:cs="仿宋_GB2312"/>
          <w:kern w:val="2"/>
          <w:sz w:val="32"/>
          <w:szCs w:val="32"/>
        </w:rPr>
        <w:t>年“挑战杯”省级赛事和全国赛事的资格。</w:t>
      </w:r>
    </w:p>
    <w:p w14:paraId="35F676BC">
      <w:pPr>
        <w:pStyle w:val="2"/>
        <w:widowControl/>
        <w:shd w:val="clear" w:color="auto" w:fill="FFFFFF"/>
        <w:spacing w:beforeAutospacing="0" w:afterAutospacing="0" w:line="560" w:lineRule="exact"/>
        <w:ind w:firstLine="643" w:firstLineChars="200"/>
        <w:jc w:val="both"/>
        <w:rPr>
          <w:rFonts w:eastAsia="仿宋_GB2312" w:cs="仿宋_GB2312"/>
          <w:b/>
          <w:kern w:val="2"/>
          <w:sz w:val="32"/>
          <w:szCs w:val="32"/>
          <w:u w:val="single"/>
        </w:rPr>
      </w:pPr>
      <w:r>
        <w:rPr>
          <w:rFonts w:hint="eastAsia" w:eastAsia="仿宋_GB2312" w:cs="仿宋_GB2312"/>
          <w:b/>
          <w:kern w:val="2"/>
          <w:sz w:val="32"/>
          <w:szCs w:val="32"/>
        </w:rPr>
        <w:t>4.</w:t>
      </w:r>
      <w:r>
        <w:rPr>
          <w:rFonts w:hint="eastAsia" w:eastAsia="仿宋_GB2312" w:cs="仿宋_GB2312"/>
          <w:b/>
          <w:kern w:val="2"/>
          <w:sz w:val="32"/>
          <w:szCs w:val="32"/>
          <w:u w:val="single"/>
        </w:rPr>
        <w:t>毕业设计和课程设计（论文）、学年论文和学位论文、国际竞赛中获奖的作品、获国家级奖励成果（含本竞赛主办单位参与举办的其他全国性竞赛的获奖作品）等均</w:t>
      </w:r>
      <w:r>
        <w:rPr>
          <w:rFonts w:hint="eastAsia" w:eastAsia="仿宋_GB2312" w:cs="仿宋_GB2312"/>
          <w:b/>
          <w:color w:val="FF0000"/>
          <w:kern w:val="2"/>
          <w:sz w:val="32"/>
          <w:szCs w:val="32"/>
          <w:u w:val="single"/>
        </w:rPr>
        <w:t>不在申报范围之列</w:t>
      </w:r>
      <w:r>
        <w:rPr>
          <w:rFonts w:hint="eastAsia" w:eastAsia="仿宋_GB2312" w:cs="仿宋_GB2312"/>
          <w:b/>
          <w:kern w:val="2"/>
          <w:sz w:val="32"/>
          <w:szCs w:val="32"/>
          <w:u w:val="single"/>
        </w:rPr>
        <w:t>。</w:t>
      </w:r>
    </w:p>
    <w:p w14:paraId="79D2F19C">
      <w:pPr>
        <w:pStyle w:val="2"/>
        <w:widowControl/>
        <w:shd w:val="clear" w:color="auto" w:fill="FFFFFF"/>
        <w:spacing w:beforeAutospacing="0" w:afterAutospacing="0" w:line="560" w:lineRule="exact"/>
        <w:ind w:firstLine="640" w:firstLineChars="200"/>
        <w:jc w:val="both"/>
        <w:rPr>
          <w:rFonts w:hint="eastAsia" w:eastAsia="黑体"/>
          <w:sz w:val="32"/>
          <w:szCs w:val="32"/>
        </w:rPr>
      </w:pPr>
    </w:p>
    <w:p w14:paraId="5D399BE3">
      <w:pPr>
        <w:rPr>
          <w:rFonts w:hint="eastAsia" w:eastAsia="黑体"/>
          <w:sz w:val="32"/>
          <w:szCs w:val="32"/>
        </w:rPr>
      </w:pPr>
      <w:r>
        <w:rPr>
          <w:rFonts w:hint="eastAsia" w:eastAsia="黑体"/>
          <w:sz w:val="32"/>
          <w:szCs w:val="32"/>
        </w:rPr>
        <w:br w:type="page"/>
      </w:r>
    </w:p>
    <w:p w14:paraId="3CA466B6">
      <w:pPr>
        <w:pStyle w:val="2"/>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创业赛道</w:t>
      </w:r>
    </w:p>
    <w:p w14:paraId="5850B23E">
      <w:pPr>
        <w:pStyle w:val="2"/>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黑体" w:hAnsi="黑体" w:eastAsia="黑体" w:cs="黑体"/>
          <w:b w:val="0"/>
          <w:bCs w:val="0"/>
          <w:color w:val="202020"/>
          <w:sz w:val="32"/>
          <w:szCs w:val="32"/>
          <w:lang w:val="en-US" w:eastAsia="zh-CN"/>
        </w:rPr>
      </w:pPr>
      <w:r>
        <w:rPr>
          <w:rFonts w:hint="eastAsia" w:ascii="黑体" w:hAnsi="黑体" w:eastAsia="黑体" w:cs="黑体"/>
          <w:b w:val="0"/>
          <w:bCs w:val="0"/>
          <w:color w:val="202020"/>
          <w:sz w:val="32"/>
          <w:szCs w:val="32"/>
          <w:lang w:val="en-US" w:eastAsia="zh-CN"/>
        </w:rPr>
        <w:t>一、参赛对象</w:t>
      </w:r>
    </w:p>
    <w:p w14:paraId="7F98780C">
      <w:pPr>
        <w:pStyle w:val="2"/>
        <w:widowControl/>
        <w:shd w:val="clear" w:color="auto" w:fill="FFFFFF"/>
        <w:spacing w:beforeAutospacing="0" w:afterAutospacing="0" w:line="560" w:lineRule="exact"/>
        <w:ind w:firstLine="640" w:firstLineChars="200"/>
        <w:jc w:val="both"/>
        <w:rPr>
          <w:rFonts w:eastAsia="仿宋_GB2312" w:cs="仿宋_GB2312"/>
          <w:kern w:val="2"/>
          <w:sz w:val="32"/>
          <w:szCs w:val="32"/>
        </w:rPr>
      </w:pPr>
      <w:r>
        <w:rPr>
          <w:rFonts w:hint="eastAsia" w:eastAsia="仿宋_GB2312" w:cs="仿宋_GB2312"/>
          <w:kern w:val="2"/>
          <w:sz w:val="32"/>
          <w:szCs w:val="32"/>
        </w:rPr>
        <w:t>1.凡在2025年6月1日以前正式注册的全日制非成人教育的</w:t>
      </w:r>
      <w:r>
        <w:rPr>
          <w:rFonts w:hint="eastAsia" w:eastAsia="仿宋_GB2312" w:cs="仿宋_GB2312"/>
          <w:kern w:val="2"/>
          <w:sz w:val="32"/>
          <w:szCs w:val="32"/>
          <w:lang w:val="en-US" w:eastAsia="zh-CN"/>
        </w:rPr>
        <w:t>深圳大学医学部</w:t>
      </w:r>
      <w:r>
        <w:rPr>
          <w:rFonts w:hint="eastAsia" w:eastAsia="仿宋_GB2312" w:cs="仿宋_GB2312"/>
          <w:kern w:val="2"/>
          <w:sz w:val="32"/>
          <w:szCs w:val="32"/>
        </w:rPr>
        <w:t>在校本科</w:t>
      </w:r>
      <w:bookmarkStart w:id="0" w:name="_GoBack"/>
      <w:bookmarkEnd w:id="0"/>
      <w:r>
        <w:rPr>
          <w:rFonts w:hint="eastAsia" w:eastAsia="仿宋_GB2312" w:cs="仿宋_GB2312"/>
          <w:kern w:val="2"/>
          <w:sz w:val="32"/>
          <w:szCs w:val="32"/>
        </w:rPr>
        <w:t>生、硕士研究生、博士研究生（不含在职研究生），均可参加</w:t>
      </w:r>
      <w:r>
        <w:rPr>
          <w:rFonts w:hint="eastAsia" w:eastAsia="仿宋_GB2312" w:cs="仿宋_GB2312"/>
          <w:kern w:val="2"/>
          <w:sz w:val="32"/>
          <w:szCs w:val="32"/>
          <w:lang w:val="en-US" w:eastAsia="zh-CN"/>
        </w:rPr>
        <w:t>本次立项</w:t>
      </w:r>
      <w:r>
        <w:rPr>
          <w:rFonts w:hint="eastAsia" w:eastAsia="仿宋_GB2312" w:cs="仿宋_GB2312"/>
          <w:kern w:val="2"/>
          <w:sz w:val="32"/>
          <w:szCs w:val="32"/>
        </w:rPr>
        <w:t>。</w:t>
      </w:r>
    </w:p>
    <w:p w14:paraId="7229BA60">
      <w:pPr>
        <w:pStyle w:val="2"/>
        <w:widowControl/>
        <w:shd w:val="clear" w:color="auto" w:fill="FFFFFF"/>
        <w:spacing w:beforeAutospacing="0" w:afterAutospacing="0" w:line="560" w:lineRule="exact"/>
        <w:ind w:firstLine="640" w:firstLineChars="200"/>
        <w:jc w:val="both"/>
        <w:rPr>
          <w:rFonts w:eastAsia="仿宋_GB2312" w:cs="仿宋_GB2312"/>
          <w:kern w:val="2"/>
          <w:sz w:val="32"/>
          <w:szCs w:val="32"/>
        </w:rPr>
      </w:pPr>
      <w:r>
        <w:rPr>
          <w:rFonts w:hint="eastAsia" w:eastAsia="仿宋_GB2312" w:cs="仿宋_GB2312"/>
          <w:kern w:val="2"/>
          <w:sz w:val="32"/>
          <w:szCs w:val="32"/>
        </w:rPr>
        <w:t>2.硕博连读生、直接攻读博士生若在2025年6月1日前未通过博士资格考试，按硕士研究生学历申报作品；没有实行资格考试制度的学校，前两年按硕士研究生学历申报作品；本硕博连读生，按照四年、二年分别对应本、硕申报。</w:t>
      </w:r>
    </w:p>
    <w:p w14:paraId="24A0F896">
      <w:pPr>
        <w:pStyle w:val="2"/>
        <w:widowControl/>
        <w:shd w:val="clear" w:color="auto" w:fill="FFFFFF"/>
        <w:spacing w:beforeAutospacing="0" w:afterAutospacing="0" w:line="560" w:lineRule="exact"/>
        <w:ind w:firstLine="640" w:firstLineChars="200"/>
        <w:jc w:val="both"/>
        <w:rPr>
          <w:rFonts w:eastAsia="仿宋_GB2312" w:cs="仿宋_GB2312"/>
          <w:kern w:val="2"/>
          <w:sz w:val="32"/>
          <w:szCs w:val="32"/>
        </w:rPr>
      </w:pPr>
      <w:r>
        <w:rPr>
          <w:rFonts w:hint="eastAsia" w:eastAsia="仿宋_GB2312" w:cs="仿宋_GB2312"/>
          <w:kern w:val="2"/>
          <w:sz w:val="32"/>
          <w:szCs w:val="32"/>
        </w:rPr>
        <w:t>3.博士研究生仅可作为项目团队成员参赛（不作项目负责人），且</w:t>
      </w:r>
      <w:r>
        <w:rPr>
          <w:rFonts w:hint="eastAsia" w:eastAsia="仿宋_GB2312" w:cs="仿宋_GB2312"/>
          <w:b/>
          <w:bCs/>
          <w:color w:val="FF0000"/>
          <w:kern w:val="2"/>
          <w:sz w:val="32"/>
          <w:szCs w:val="32"/>
        </w:rPr>
        <w:t>人数不超过团队成员数量的30%</w:t>
      </w:r>
      <w:r>
        <w:rPr>
          <w:rFonts w:hint="eastAsia" w:eastAsia="仿宋_GB2312" w:cs="仿宋_GB2312"/>
          <w:kern w:val="2"/>
          <w:sz w:val="32"/>
          <w:szCs w:val="32"/>
        </w:rPr>
        <w:t>。</w:t>
      </w:r>
    </w:p>
    <w:p w14:paraId="2F22C217">
      <w:pPr>
        <w:pStyle w:val="2"/>
        <w:widowControl/>
        <w:shd w:val="clear" w:color="auto" w:fill="FFFFFF"/>
        <w:spacing w:beforeAutospacing="0" w:afterAutospacing="0" w:line="560" w:lineRule="exact"/>
        <w:ind w:firstLine="640" w:firstLineChars="200"/>
        <w:jc w:val="both"/>
        <w:rPr>
          <w:rFonts w:eastAsia="仿宋_GB2312" w:cs="仿宋_GB2312"/>
          <w:kern w:val="2"/>
          <w:sz w:val="32"/>
          <w:szCs w:val="32"/>
        </w:rPr>
      </w:pPr>
      <w:r>
        <w:rPr>
          <w:rFonts w:hint="eastAsia" w:eastAsia="仿宋_GB2312" w:cs="仿宋_GB2312"/>
          <w:kern w:val="2"/>
          <w:sz w:val="32"/>
          <w:szCs w:val="32"/>
        </w:rPr>
        <w:t>4</w:t>
      </w:r>
      <w:r>
        <w:rPr>
          <w:rFonts w:eastAsia="仿宋_GB2312" w:cs="仿宋_GB2312"/>
          <w:kern w:val="2"/>
          <w:sz w:val="32"/>
          <w:szCs w:val="32"/>
        </w:rPr>
        <w:t>.所有组别均需以项目团队形式参赛，允许跨校组建团队，</w:t>
      </w:r>
      <w:r>
        <w:rPr>
          <w:rFonts w:hint="eastAsia" w:eastAsia="仿宋_GB2312" w:cs="仿宋_GB2312"/>
          <w:kern w:val="2"/>
          <w:sz w:val="32"/>
          <w:szCs w:val="32"/>
        </w:rPr>
        <w:t>项目团队</w:t>
      </w:r>
      <w:r>
        <w:rPr>
          <w:rFonts w:eastAsia="仿宋_GB2312" w:cs="仿宋_GB2312"/>
          <w:kern w:val="2"/>
          <w:sz w:val="32"/>
          <w:szCs w:val="32"/>
        </w:rPr>
        <w:t>人数原则上</w:t>
      </w:r>
      <w:r>
        <w:rPr>
          <w:rFonts w:hint="eastAsia" w:eastAsia="仿宋_GB2312" w:cs="仿宋_GB2312"/>
          <w:b/>
          <w:bCs/>
          <w:color w:val="FF0000"/>
          <w:kern w:val="2"/>
          <w:sz w:val="32"/>
          <w:szCs w:val="32"/>
        </w:rPr>
        <w:t>不超过10人</w:t>
      </w:r>
      <w:r>
        <w:rPr>
          <w:rFonts w:eastAsia="仿宋_GB2312" w:cs="仿宋_GB2312"/>
          <w:kern w:val="2"/>
          <w:sz w:val="32"/>
          <w:szCs w:val="32"/>
        </w:rPr>
        <w:t>，</w:t>
      </w:r>
      <w:r>
        <w:rPr>
          <w:rFonts w:hint="eastAsia" w:eastAsia="仿宋_GB2312" w:cs="仿宋_GB2312"/>
          <w:kern w:val="2"/>
          <w:sz w:val="32"/>
          <w:szCs w:val="32"/>
        </w:rPr>
        <w:t>指导老师</w:t>
      </w:r>
      <w:r>
        <w:rPr>
          <w:rFonts w:eastAsia="仿宋_GB2312" w:cs="仿宋_GB2312"/>
          <w:kern w:val="2"/>
          <w:sz w:val="32"/>
          <w:szCs w:val="32"/>
        </w:rPr>
        <w:t>原则上</w:t>
      </w:r>
      <w:r>
        <w:rPr>
          <w:rFonts w:hint="eastAsia" w:eastAsia="仿宋_GB2312" w:cs="仿宋_GB2312"/>
          <w:b/>
          <w:bCs/>
          <w:color w:val="FF0000"/>
          <w:kern w:val="2"/>
          <w:sz w:val="32"/>
          <w:szCs w:val="32"/>
        </w:rPr>
        <w:t>不超过3人</w:t>
      </w:r>
      <w:r>
        <w:rPr>
          <w:rFonts w:eastAsia="仿宋_GB2312" w:cs="仿宋_GB2312"/>
          <w:kern w:val="2"/>
          <w:sz w:val="32"/>
          <w:szCs w:val="32"/>
        </w:rPr>
        <w:t>。</w:t>
      </w:r>
    </w:p>
    <w:p w14:paraId="531E0FCE">
      <w:pPr>
        <w:pStyle w:val="2"/>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黑体" w:hAnsi="黑体" w:eastAsia="黑体" w:cs="黑体"/>
          <w:b w:val="0"/>
          <w:bCs w:val="0"/>
          <w:color w:val="202020"/>
          <w:sz w:val="32"/>
          <w:szCs w:val="32"/>
          <w:lang w:val="en-US" w:eastAsia="zh-CN"/>
        </w:rPr>
      </w:pPr>
      <w:r>
        <w:rPr>
          <w:rFonts w:hint="eastAsia" w:ascii="黑体" w:hAnsi="黑体" w:eastAsia="黑体" w:cs="黑体"/>
          <w:b w:val="0"/>
          <w:bCs w:val="0"/>
          <w:color w:val="202020"/>
          <w:sz w:val="32"/>
          <w:szCs w:val="32"/>
          <w:lang w:val="en-US" w:eastAsia="zh-CN"/>
        </w:rPr>
        <w:t>二、作品类别</w:t>
      </w:r>
    </w:p>
    <w:p w14:paraId="371A846F">
      <w:pPr>
        <w:pStyle w:val="2"/>
        <w:widowControl/>
        <w:shd w:val="clear" w:color="auto" w:fill="FFFFFF"/>
        <w:spacing w:beforeAutospacing="0" w:afterAutospacing="0" w:line="560" w:lineRule="exact"/>
        <w:ind w:firstLine="640" w:firstLineChars="200"/>
        <w:jc w:val="both"/>
        <w:rPr>
          <w:rFonts w:eastAsia="仿宋_GB2312" w:cs="仿宋_GB2312"/>
          <w:kern w:val="2"/>
          <w:sz w:val="32"/>
          <w:szCs w:val="32"/>
        </w:rPr>
      </w:pPr>
      <w:r>
        <w:rPr>
          <w:rFonts w:eastAsia="仿宋_GB2312" w:cs="仿宋_GB2312"/>
          <w:kern w:val="2"/>
          <w:sz w:val="32"/>
          <w:szCs w:val="32"/>
        </w:rPr>
        <w:t>1.</w:t>
      </w:r>
      <w:r>
        <w:rPr>
          <w:rFonts w:eastAsia="仿宋_GB2312" w:cs="仿宋_GB2312"/>
          <w:b/>
          <w:bCs/>
          <w:kern w:val="2"/>
          <w:sz w:val="32"/>
          <w:szCs w:val="32"/>
        </w:rPr>
        <w:t>科技创新和未来产业</w:t>
      </w:r>
      <w:r>
        <w:rPr>
          <w:rFonts w:hint="eastAsia" w:eastAsia="仿宋_GB2312" w:cs="仿宋_GB2312"/>
          <w:kern w:val="2"/>
          <w:sz w:val="32"/>
          <w:szCs w:val="32"/>
        </w:rPr>
        <w:t>：</w:t>
      </w:r>
      <w:r>
        <w:rPr>
          <w:rFonts w:eastAsia="仿宋_GB2312" w:cs="仿宋_GB2312"/>
          <w:kern w:val="2"/>
          <w:sz w:val="32"/>
          <w:szCs w:val="32"/>
        </w:rPr>
        <w:t>围绕创新驱动发展战略，推动数字经济健康发展，在量子技术、元宇宙、智能制造、信息技术、大数据、人工智能、生命科学、新材料、军民融合等领域，结合实践观察设计项目。</w:t>
      </w:r>
    </w:p>
    <w:p w14:paraId="1D074086">
      <w:pPr>
        <w:pStyle w:val="2"/>
        <w:widowControl/>
        <w:shd w:val="clear" w:color="auto" w:fill="FFFFFF"/>
        <w:spacing w:beforeAutospacing="0" w:afterAutospacing="0" w:line="560" w:lineRule="exact"/>
        <w:ind w:firstLine="640" w:firstLineChars="200"/>
        <w:jc w:val="both"/>
        <w:rPr>
          <w:rFonts w:eastAsia="仿宋_GB2312" w:cs="仿宋_GB2312"/>
          <w:kern w:val="2"/>
          <w:sz w:val="32"/>
          <w:szCs w:val="32"/>
        </w:rPr>
      </w:pPr>
      <w:r>
        <w:rPr>
          <w:rFonts w:eastAsia="仿宋_GB2312" w:cs="仿宋_GB2312"/>
          <w:kern w:val="2"/>
          <w:sz w:val="32"/>
          <w:szCs w:val="32"/>
        </w:rPr>
        <w:t>2.</w:t>
      </w:r>
      <w:r>
        <w:rPr>
          <w:rFonts w:eastAsia="仿宋_GB2312" w:cs="仿宋_GB2312"/>
          <w:b/>
          <w:bCs/>
          <w:kern w:val="2"/>
          <w:sz w:val="32"/>
          <w:szCs w:val="32"/>
        </w:rPr>
        <w:t>乡村振兴和农业农村现代化</w:t>
      </w:r>
      <w:r>
        <w:rPr>
          <w:rFonts w:hint="eastAsia" w:eastAsia="仿宋_GB2312" w:cs="仿宋_GB2312"/>
          <w:kern w:val="2"/>
          <w:sz w:val="32"/>
          <w:szCs w:val="32"/>
        </w:rPr>
        <w:t>：</w:t>
      </w:r>
      <w:r>
        <w:rPr>
          <w:rFonts w:eastAsia="仿宋_GB2312" w:cs="仿宋_GB2312"/>
          <w:kern w:val="2"/>
          <w:sz w:val="32"/>
          <w:szCs w:val="32"/>
        </w:rPr>
        <w:t>围绕乡村振兴战略在农林牧渔、电子商务、乡村旅游等领域，结合实践观察设计项目。</w:t>
      </w:r>
    </w:p>
    <w:p w14:paraId="0D67B8F4">
      <w:pPr>
        <w:pStyle w:val="2"/>
        <w:widowControl/>
        <w:shd w:val="clear" w:color="auto" w:fill="FFFFFF"/>
        <w:spacing w:beforeAutospacing="0" w:afterAutospacing="0" w:line="560" w:lineRule="exact"/>
        <w:ind w:firstLine="640" w:firstLineChars="200"/>
        <w:jc w:val="both"/>
        <w:rPr>
          <w:rFonts w:eastAsia="仿宋_GB2312" w:cs="仿宋_GB2312"/>
          <w:kern w:val="2"/>
          <w:sz w:val="32"/>
          <w:szCs w:val="32"/>
        </w:rPr>
      </w:pPr>
      <w:r>
        <w:rPr>
          <w:rFonts w:eastAsia="仿宋_GB2312" w:cs="仿宋_GB2312"/>
          <w:kern w:val="2"/>
          <w:sz w:val="32"/>
          <w:szCs w:val="32"/>
        </w:rPr>
        <w:t>3.</w:t>
      </w:r>
      <w:r>
        <w:rPr>
          <w:rFonts w:eastAsia="仿宋_GB2312" w:cs="仿宋_GB2312"/>
          <w:b/>
          <w:bCs/>
          <w:kern w:val="2"/>
          <w:sz w:val="32"/>
          <w:szCs w:val="32"/>
        </w:rPr>
        <w:t>生态文明建设和绿色低碳发展</w:t>
      </w:r>
      <w:r>
        <w:rPr>
          <w:rFonts w:hint="eastAsia" w:eastAsia="仿宋_GB2312" w:cs="仿宋_GB2312"/>
          <w:kern w:val="2"/>
          <w:sz w:val="32"/>
          <w:szCs w:val="32"/>
        </w:rPr>
        <w:t>：</w:t>
      </w:r>
      <w:r>
        <w:rPr>
          <w:rFonts w:eastAsia="仿宋_GB2312" w:cs="仿宋_GB2312"/>
          <w:kern w:val="2"/>
          <w:sz w:val="32"/>
          <w:szCs w:val="32"/>
        </w:rPr>
        <w:t>围绕绿色低碳发展和碳达峰碳中和目标，在绿色低碳产业、绿色</w:t>
      </w:r>
      <w:r>
        <w:rPr>
          <w:rFonts w:hint="eastAsia" w:eastAsia="仿宋_GB2312" w:cs="仿宋_GB2312"/>
          <w:kern w:val="2"/>
          <w:sz w:val="32"/>
          <w:szCs w:val="32"/>
        </w:rPr>
        <w:t>、</w:t>
      </w:r>
      <w:r>
        <w:rPr>
          <w:rFonts w:eastAsia="仿宋_GB2312" w:cs="仿宋_GB2312"/>
          <w:kern w:val="2"/>
          <w:sz w:val="32"/>
          <w:szCs w:val="32"/>
        </w:rPr>
        <w:t>消费、环境治理可持续资源开发、生态环保、清洁能源应用等领域，结合实践观察设计项目。</w:t>
      </w:r>
    </w:p>
    <w:p w14:paraId="75D533CD">
      <w:pPr>
        <w:pStyle w:val="2"/>
        <w:widowControl/>
        <w:shd w:val="clear" w:color="auto" w:fill="FFFFFF"/>
        <w:spacing w:beforeAutospacing="0" w:afterAutospacing="0" w:line="560" w:lineRule="exact"/>
        <w:ind w:firstLine="640" w:firstLineChars="200"/>
        <w:jc w:val="both"/>
        <w:rPr>
          <w:rFonts w:eastAsia="仿宋_GB2312" w:cs="仿宋_GB2312"/>
          <w:kern w:val="2"/>
          <w:sz w:val="32"/>
          <w:szCs w:val="32"/>
        </w:rPr>
      </w:pPr>
      <w:r>
        <w:rPr>
          <w:rFonts w:eastAsia="仿宋_GB2312" w:cs="仿宋_GB2312"/>
          <w:kern w:val="2"/>
          <w:sz w:val="32"/>
          <w:szCs w:val="32"/>
        </w:rPr>
        <w:t>4.</w:t>
      </w:r>
      <w:r>
        <w:rPr>
          <w:rFonts w:eastAsia="仿宋_GB2312" w:cs="仿宋_GB2312"/>
          <w:b/>
          <w:bCs/>
          <w:kern w:val="2"/>
          <w:sz w:val="32"/>
          <w:szCs w:val="32"/>
        </w:rPr>
        <w:t>文化创意和区域交流合作</w:t>
      </w:r>
      <w:r>
        <w:rPr>
          <w:rFonts w:hint="eastAsia" w:eastAsia="仿宋_GB2312" w:cs="仿宋_GB2312"/>
          <w:kern w:val="2"/>
          <w:sz w:val="32"/>
          <w:szCs w:val="32"/>
        </w:rPr>
        <w:t>：</w:t>
      </w:r>
      <w:r>
        <w:rPr>
          <w:rFonts w:eastAsia="仿宋_GB2312" w:cs="仿宋_GB2312"/>
          <w:kern w:val="2"/>
          <w:sz w:val="32"/>
          <w:szCs w:val="32"/>
        </w:rPr>
        <w:t>突出共融、共享，紧密围绕“一带一路”和京津冀、长三角、粤港澳大湾区以及成渝地区双城经济圈、长江经济带和黄河流域等区域合作，或在工业设计、动漫广告、体育竞技和国际文化传播、对外交流培训</w:t>
      </w:r>
      <w:r>
        <w:rPr>
          <w:rFonts w:hint="eastAsia" w:eastAsia="仿宋_GB2312" w:cs="仿宋_GB2312"/>
          <w:kern w:val="2"/>
          <w:sz w:val="32"/>
          <w:szCs w:val="32"/>
        </w:rPr>
        <w:t>、</w:t>
      </w:r>
      <w:r>
        <w:rPr>
          <w:rFonts w:eastAsia="仿宋_GB2312" w:cs="仿宋_GB2312"/>
          <w:kern w:val="2"/>
          <w:sz w:val="32"/>
          <w:szCs w:val="32"/>
        </w:rPr>
        <w:t>对外经贸等领域，结合实践观察设计项目。</w:t>
      </w:r>
    </w:p>
    <w:p w14:paraId="3FFD5051">
      <w:pPr>
        <w:pStyle w:val="2"/>
        <w:widowControl/>
        <w:shd w:val="clear" w:color="auto" w:fill="FFFFFF"/>
        <w:spacing w:beforeAutospacing="0" w:afterAutospacing="0" w:line="560" w:lineRule="exact"/>
        <w:ind w:firstLine="640" w:firstLineChars="200"/>
        <w:jc w:val="both"/>
        <w:rPr>
          <w:rFonts w:eastAsia="仿宋_GB2312" w:cs="仿宋_GB2312"/>
          <w:kern w:val="2"/>
          <w:sz w:val="32"/>
          <w:szCs w:val="32"/>
        </w:rPr>
      </w:pPr>
      <w:r>
        <w:rPr>
          <w:rFonts w:eastAsia="仿宋_GB2312" w:cs="仿宋_GB2312"/>
          <w:kern w:val="2"/>
          <w:sz w:val="32"/>
          <w:szCs w:val="32"/>
        </w:rPr>
        <w:t>5.</w:t>
      </w:r>
      <w:r>
        <w:rPr>
          <w:rFonts w:eastAsia="仿宋_GB2312" w:cs="仿宋_GB2312"/>
          <w:b/>
          <w:bCs/>
          <w:kern w:val="2"/>
          <w:sz w:val="32"/>
          <w:szCs w:val="32"/>
        </w:rPr>
        <w:t>社会治理和公共服务</w:t>
      </w:r>
      <w:r>
        <w:rPr>
          <w:rFonts w:hint="eastAsia" w:eastAsia="仿宋_GB2312" w:cs="仿宋_GB2312"/>
          <w:kern w:val="2"/>
          <w:sz w:val="32"/>
          <w:szCs w:val="32"/>
        </w:rPr>
        <w:t>：</w:t>
      </w:r>
      <w:r>
        <w:rPr>
          <w:rFonts w:eastAsia="仿宋_GB2312" w:cs="仿宋_GB2312"/>
          <w:kern w:val="2"/>
          <w:sz w:val="32"/>
          <w:szCs w:val="32"/>
        </w:rPr>
        <w:t>围绕国家治理体系和治理能力现代化建设，在政务服务、消费生活、公共卫生与医疗服务金融与财经法务、教育培训、交通物流、人力资源、城乡融合等领域，结合实践观察设计项目</w:t>
      </w:r>
      <w:r>
        <w:rPr>
          <w:rFonts w:hint="eastAsia" w:eastAsia="仿宋_GB2312" w:cs="仿宋_GB2312"/>
          <w:kern w:val="2"/>
          <w:sz w:val="32"/>
          <w:szCs w:val="32"/>
        </w:rPr>
        <w:t>。</w:t>
      </w:r>
    </w:p>
    <w:p w14:paraId="4B81A90F">
      <w:pPr>
        <w:pStyle w:val="2"/>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黑体" w:hAnsi="黑体" w:eastAsia="黑体" w:cs="黑体"/>
          <w:b w:val="0"/>
          <w:bCs w:val="0"/>
          <w:color w:val="202020"/>
          <w:sz w:val="32"/>
          <w:szCs w:val="32"/>
          <w:lang w:val="en-US" w:eastAsia="zh-CN"/>
        </w:rPr>
      </w:pPr>
      <w:r>
        <w:rPr>
          <w:rFonts w:hint="eastAsia" w:ascii="黑体" w:hAnsi="黑体" w:eastAsia="黑体" w:cs="黑体"/>
          <w:b w:val="0"/>
          <w:bCs w:val="0"/>
          <w:color w:val="202020"/>
          <w:sz w:val="32"/>
          <w:szCs w:val="32"/>
          <w:lang w:val="en-US" w:eastAsia="zh-CN"/>
        </w:rPr>
        <w:t>三、参赛要求</w:t>
      </w:r>
    </w:p>
    <w:p w14:paraId="757E5562">
      <w:pPr>
        <w:pStyle w:val="2"/>
        <w:widowControl/>
        <w:shd w:val="clear" w:color="auto" w:fill="FFFFFF"/>
        <w:spacing w:beforeAutospacing="0" w:afterAutospacing="0" w:line="560" w:lineRule="exact"/>
        <w:ind w:firstLine="640" w:firstLineChars="200"/>
        <w:jc w:val="both"/>
        <w:rPr>
          <w:rFonts w:eastAsia="仿宋_GB2312" w:cs="仿宋_GB2312"/>
          <w:kern w:val="2"/>
          <w:sz w:val="32"/>
          <w:szCs w:val="32"/>
        </w:rPr>
      </w:pPr>
      <w:r>
        <w:rPr>
          <w:rFonts w:hint="eastAsia" w:eastAsia="仿宋_GB2312" w:cs="仿宋_GB2312"/>
          <w:kern w:val="2"/>
          <w:sz w:val="32"/>
          <w:szCs w:val="32"/>
        </w:rPr>
        <w:t>1.作品致力于逐级参加</w:t>
      </w:r>
      <w:r>
        <w:rPr>
          <w:rFonts w:hint="eastAsia" w:eastAsia="仿宋_GB2312" w:cs="仿宋_GB2312"/>
          <w:b w:val="0"/>
          <w:bCs w:val="0"/>
          <w:color w:val="auto"/>
          <w:kern w:val="2"/>
          <w:sz w:val="32"/>
          <w:szCs w:val="32"/>
          <w:lang w:eastAsia="zh-CN"/>
        </w:rPr>
        <w:t>“荔园挑战·攀峰”</w:t>
      </w:r>
      <w:r>
        <w:rPr>
          <w:rFonts w:hint="eastAsia" w:eastAsia="仿宋_GB2312" w:cs="仿宋_GB2312"/>
          <w:b w:val="0"/>
          <w:bCs w:val="0"/>
          <w:color w:val="auto"/>
          <w:kern w:val="2"/>
          <w:sz w:val="32"/>
          <w:szCs w:val="32"/>
          <w:lang w:val="en-US" w:eastAsia="zh-CN"/>
        </w:rPr>
        <w:t>立项</w:t>
      </w:r>
      <w:r>
        <w:rPr>
          <w:rFonts w:hint="eastAsia" w:eastAsia="仿宋_GB2312" w:cs="仿宋_GB2312"/>
          <w:b/>
          <w:bCs/>
          <w:color w:val="FF0000"/>
          <w:kern w:val="2"/>
          <w:sz w:val="32"/>
          <w:szCs w:val="32"/>
          <w:lang w:val="en-US" w:eastAsia="zh-CN"/>
        </w:rPr>
        <w:t>（2025年上半年）</w:t>
      </w:r>
      <w:r>
        <w:rPr>
          <w:rFonts w:hint="eastAsia" w:eastAsia="仿宋_GB2312" w:cs="仿宋_GB2312"/>
          <w:kern w:val="2"/>
          <w:sz w:val="32"/>
          <w:szCs w:val="32"/>
          <w:lang w:eastAsia="zh-CN"/>
        </w:rPr>
        <w:t>、深圳大学“荔园挑战”创新创业</w:t>
      </w:r>
      <w:r>
        <w:rPr>
          <w:rFonts w:hint="eastAsia" w:eastAsia="仿宋_GB2312" w:cs="仿宋_GB2312"/>
          <w:kern w:val="2"/>
          <w:sz w:val="32"/>
          <w:szCs w:val="32"/>
          <w:lang w:val="en-US" w:eastAsia="zh-CN"/>
        </w:rPr>
        <w:t>大赛</w:t>
      </w:r>
      <w:r>
        <w:rPr>
          <w:rFonts w:hint="eastAsia" w:eastAsia="仿宋_GB2312" w:cs="仿宋_GB2312"/>
          <w:b/>
          <w:bCs/>
          <w:color w:val="FF0000"/>
          <w:kern w:val="2"/>
          <w:sz w:val="32"/>
          <w:szCs w:val="32"/>
          <w:lang w:val="en-US" w:eastAsia="zh-CN"/>
        </w:rPr>
        <w:t>（2025年下半年）</w:t>
      </w:r>
      <w:r>
        <w:rPr>
          <w:rFonts w:hint="eastAsia" w:eastAsia="仿宋_GB2312" w:cs="仿宋_GB2312"/>
          <w:kern w:val="2"/>
          <w:sz w:val="32"/>
          <w:szCs w:val="32"/>
          <w:lang w:val="en-US" w:eastAsia="zh-CN"/>
        </w:rPr>
        <w:t>、</w:t>
      </w:r>
      <w:r>
        <w:rPr>
          <w:rFonts w:hint="eastAsia" w:eastAsia="仿宋_GB2312" w:cs="仿宋_GB2312"/>
          <w:kern w:val="2"/>
          <w:sz w:val="32"/>
          <w:szCs w:val="32"/>
        </w:rPr>
        <w:t>“挑战杯”大学生创业计划竞赛的</w:t>
      </w:r>
      <w:r>
        <w:rPr>
          <w:rFonts w:hint="eastAsia" w:eastAsia="仿宋_GB2312" w:cs="仿宋_GB2312"/>
          <w:b/>
          <w:bCs/>
          <w:color w:val="FF0000"/>
          <w:kern w:val="2"/>
          <w:sz w:val="32"/>
          <w:szCs w:val="32"/>
        </w:rPr>
        <w:t>省级（2026年上半年）和全国（2026年下半年）赛事</w:t>
      </w:r>
      <w:r>
        <w:rPr>
          <w:rFonts w:hint="eastAsia" w:eastAsia="仿宋_GB2312" w:cs="仿宋_GB2312"/>
          <w:kern w:val="2"/>
          <w:sz w:val="32"/>
          <w:szCs w:val="32"/>
        </w:rPr>
        <w:t>。</w:t>
      </w:r>
    </w:p>
    <w:p w14:paraId="3FFEC72F">
      <w:pPr>
        <w:pStyle w:val="2"/>
        <w:widowControl/>
        <w:shd w:val="clear" w:color="auto" w:fill="FFFFFF"/>
        <w:spacing w:beforeAutospacing="0" w:afterAutospacing="0" w:line="560" w:lineRule="exact"/>
        <w:ind w:firstLine="643" w:firstLineChars="200"/>
        <w:jc w:val="both"/>
        <w:rPr>
          <w:rFonts w:eastAsia="仿宋_GB2312" w:cs="仿宋_GB2312"/>
          <w:b/>
          <w:kern w:val="2"/>
          <w:sz w:val="32"/>
          <w:szCs w:val="32"/>
          <w:u w:val="single"/>
        </w:rPr>
      </w:pPr>
      <w:r>
        <w:rPr>
          <w:rFonts w:hint="eastAsia" w:eastAsia="仿宋_GB2312" w:cs="仿宋_GB2312"/>
          <w:b/>
          <w:kern w:val="2"/>
          <w:sz w:val="32"/>
          <w:szCs w:val="32"/>
        </w:rPr>
        <w:t>2</w:t>
      </w:r>
      <w:r>
        <w:rPr>
          <w:rFonts w:eastAsia="仿宋_GB2312" w:cs="仿宋_GB2312"/>
          <w:b/>
          <w:kern w:val="2"/>
          <w:sz w:val="32"/>
          <w:szCs w:val="32"/>
        </w:rPr>
        <w:t>.</w:t>
      </w:r>
      <w:r>
        <w:rPr>
          <w:rFonts w:eastAsia="仿宋_GB2312" w:cs="仿宋_GB2312"/>
          <w:b/>
          <w:kern w:val="2"/>
          <w:sz w:val="32"/>
          <w:szCs w:val="32"/>
          <w:u w:val="single"/>
        </w:rPr>
        <w:t>往届“挑战杯”广东大学生创业计划竞赛、“振兴杯”全国青年职业技能</w:t>
      </w:r>
      <w:r>
        <w:rPr>
          <w:rFonts w:hint="eastAsia" w:eastAsia="仿宋_GB2312" w:cs="仿宋_GB2312"/>
          <w:b/>
          <w:kern w:val="2"/>
          <w:sz w:val="32"/>
          <w:szCs w:val="32"/>
          <w:u w:val="single"/>
        </w:rPr>
        <w:t>大赛</w:t>
      </w:r>
      <w:r>
        <w:rPr>
          <w:rFonts w:eastAsia="仿宋_GB2312" w:cs="仿宋_GB2312"/>
          <w:b/>
          <w:kern w:val="2"/>
          <w:sz w:val="32"/>
          <w:szCs w:val="32"/>
          <w:u w:val="single"/>
        </w:rPr>
        <w:t>创新创效竞赛金奖</w:t>
      </w:r>
      <w:r>
        <w:rPr>
          <w:rFonts w:hint="eastAsia" w:eastAsia="仿宋_GB2312" w:cs="仿宋_GB2312"/>
          <w:b/>
          <w:kern w:val="2"/>
          <w:sz w:val="32"/>
          <w:szCs w:val="32"/>
          <w:u w:val="single"/>
        </w:rPr>
        <w:t>（</w:t>
      </w:r>
      <w:r>
        <w:rPr>
          <w:rFonts w:eastAsia="仿宋_GB2312" w:cs="仿宋_GB2312"/>
          <w:b/>
          <w:kern w:val="2"/>
          <w:sz w:val="32"/>
          <w:szCs w:val="32"/>
          <w:u w:val="single"/>
        </w:rPr>
        <w:t>特等奖</w:t>
      </w:r>
      <w:r>
        <w:rPr>
          <w:rFonts w:hint="eastAsia" w:eastAsia="仿宋_GB2312" w:cs="仿宋_GB2312"/>
          <w:b/>
          <w:kern w:val="2"/>
          <w:sz w:val="32"/>
          <w:szCs w:val="32"/>
          <w:u w:val="single"/>
        </w:rPr>
        <w:t>）</w:t>
      </w:r>
      <w:r>
        <w:rPr>
          <w:rFonts w:eastAsia="仿宋_GB2312" w:cs="仿宋_GB2312"/>
          <w:b/>
          <w:kern w:val="2"/>
          <w:sz w:val="32"/>
          <w:szCs w:val="32"/>
          <w:u w:val="single"/>
        </w:rPr>
        <w:t>、银奖</w:t>
      </w:r>
      <w:r>
        <w:rPr>
          <w:rFonts w:hint="eastAsia" w:eastAsia="仿宋_GB2312" w:cs="仿宋_GB2312"/>
          <w:b/>
          <w:kern w:val="2"/>
          <w:sz w:val="32"/>
          <w:szCs w:val="32"/>
          <w:u w:val="single"/>
        </w:rPr>
        <w:t>（</w:t>
      </w:r>
      <w:r>
        <w:rPr>
          <w:rFonts w:eastAsia="仿宋_GB2312" w:cs="仿宋_GB2312"/>
          <w:b/>
          <w:kern w:val="2"/>
          <w:sz w:val="32"/>
          <w:szCs w:val="32"/>
          <w:u w:val="single"/>
        </w:rPr>
        <w:t>一等奖</w:t>
      </w:r>
      <w:r>
        <w:rPr>
          <w:rFonts w:hint="eastAsia" w:eastAsia="仿宋_GB2312" w:cs="仿宋_GB2312"/>
          <w:b/>
          <w:kern w:val="2"/>
          <w:sz w:val="32"/>
          <w:szCs w:val="32"/>
          <w:u w:val="single"/>
        </w:rPr>
        <w:t>）</w:t>
      </w:r>
      <w:r>
        <w:rPr>
          <w:rFonts w:eastAsia="仿宋_GB2312" w:cs="仿宋_GB2312"/>
          <w:b/>
          <w:kern w:val="2"/>
          <w:sz w:val="32"/>
          <w:szCs w:val="32"/>
          <w:u w:val="single"/>
        </w:rPr>
        <w:t>不可报名参赛</w:t>
      </w:r>
      <w:r>
        <w:rPr>
          <w:rFonts w:hint="eastAsia" w:eastAsia="仿宋_GB2312" w:cs="仿宋_GB2312"/>
          <w:b/>
          <w:kern w:val="2"/>
          <w:sz w:val="32"/>
          <w:szCs w:val="32"/>
          <w:u w:val="single"/>
        </w:rPr>
        <w:t>。</w:t>
      </w:r>
    </w:p>
    <w:p w14:paraId="7214DAA9">
      <w:pPr>
        <w:pStyle w:val="2"/>
        <w:widowControl/>
        <w:shd w:val="clear" w:color="auto" w:fill="FFFFFF"/>
        <w:spacing w:beforeAutospacing="0" w:afterAutospacing="0" w:line="560" w:lineRule="exact"/>
        <w:ind w:firstLine="640" w:firstLineChars="200"/>
        <w:jc w:val="both"/>
        <w:rPr>
          <w:rFonts w:eastAsia="仿宋_GB2312" w:cs="仿宋_GB2312"/>
          <w:kern w:val="2"/>
          <w:sz w:val="32"/>
          <w:szCs w:val="32"/>
        </w:rPr>
      </w:pPr>
      <w:r>
        <w:rPr>
          <w:rFonts w:hint="eastAsia" w:eastAsia="仿宋_GB2312" w:cs="仿宋_GB2312"/>
          <w:kern w:val="2"/>
          <w:sz w:val="32"/>
          <w:szCs w:val="32"/>
        </w:rPr>
        <w:t>3.参赛项目涉及知识产权的，在报名时须提交具有法律效力的发明创造或专利技术所有人的书面授权许可、项目鉴定证书、专利证书等。</w:t>
      </w:r>
    </w:p>
    <w:p w14:paraId="5181EACE">
      <w:pPr>
        <w:pStyle w:val="2"/>
        <w:widowControl/>
        <w:shd w:val="clear" w:color="auto" w:fill="FFFFFF"/>
        <w:spacing w:beforeAutospacing="0" w:afterAutospacing="0" w:line="560" w:lineRule="exact"/>
        <w:ind w:firstLine="640" w:firstLineChars="200"/>
        <w:jc w:val="both"/>
        <w:rPr>
          <w:rFonts w:eastAsia="仿宋_GB2312" w:cs="仿宋_GB2312"/>
          <w:kern w:val="2"/>
          <w:sz w:val="32"/>
          <w:szCs w:val="32"/>
        </w:rPr>
      </w:pPr>
      <w:r>
        <w:rPr>
          <w:rFonts w:hint="eastAsia" w:eastAsia="仿宋_GB2312" w:cs="仿宋_GB2312"/>
          <w:kern w:val="2"/>
          <w:sz w:val="32"/>
          <w:szCs w:val="32"/>
        </w:rPr>
        <w:t>4.对于已工商注册的项目，在报名时可提交相关证明材料（含单位概况、法定代表人情况、营业执照复印件、税务登记证复印件、组织机构代码复印件、股权结构、开户许可证、财务报表等材料）。已获投资（或收入）1000万元以上的项目，需提供相应佐证材料。</w:t>
      </w:r>
    </w:p>
    <w:p w14:paraId="4B1FBA2D">
      <w:pPr>
        <w:pStyle w:val="2"/>
        <w:widowControl/>
        <w:shd w:val="clear" w:color="auto" w:fill="FFFFFF"/>
        <w:spacing w:beforeAutospacing="0" w:afterAutospacing="0" w:line="560" w:lineRule="exact"/>
        <w:ind w:firstLine="640" w:firstLineChars="200"/>
        <w:jc w:val="both"/>
        <w:rPr>
          <w:rFonts w:eastAsia="仿宋_GB2312" w:cs="仿宋_GB2312"/>
          <w:kern w:val="2"/>
          <w:sz w:val="32"/>
          <w:szCs w:val="32"/>
        </w:rPr>
      </w:pPr>
      <w:r>
        <w:rPr>
          <w:rFonts w:hint="eastAsia" w:eastAsia="仿宋_GB2312" w:cs="仿宋_GB2312"/>
          <w:kern w:val="2"/>
          <w:sz w:val="32"/>
          <w:szCs w:val="32"/>
        </w:rPr>
        <w:t>5.参赛项目可提供项目实践成效、预期成效等其他相关材料（包括项目的社会效益、经济效益、带动就业情况等）。</w:t>
      </w:r>
    </w:p>
    <w:p w14:paraId="585122B3">
      <w:pPr>
        <w:pStyle w:val="2"/>
        <w:widowControl/>
        <w:shd w:val="clear" w:color="auto" w:fill="FFFFFF"/>
        <w:spacing w:beforeAutospacing="0" w:afterAutospacing="0" w:line="560" w:lineRule="exact"/>
        <w:ind w:firstLine="480" w:firstLineChars="200"/>
        <w:jc w:val="both"/>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0000600000000000000"/>
    <w:charset w:val="86"/>
    <w:family w:val="auto"/>
    <w:pitch w:val="default"/>
    <w:sig w:usb0="800002BF" w:usb1="184F6CF8" w:usb2="00000012" w:usb3="00000000" w:csb0="00160001" w:csb1="1203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Q5ZDdkMTZhMzc5NjdmNTQ5MTNlZWZiNzUyYTY0MWMifQ=="/>
  </w:docVars>
  <w:rsids>
    <w:rsidRoot w:val="00000000"/>
    <w:rsid w:val="08CB7243"/>
    <w:rsid w:val="0A4C2397"/>
    <w:rsid w:val="0DC14423"/>
    <w:rsid w:val="0DF96CA4"/>
    <w:rsid w:val="1CF915F5"/>
    <w:rsid w:val="21BF16CB"/>
    <w:rsid w:val="2BA9444F"/>
    <w:rsid w:val="2D1C2FCC"/>
    <w:rsid w:val="34FD2AAD"/>
    <w:rsid w:val="50D058E6"/>
    <w:rsid w:val="563805C7"/>
    <w:rsid w:val="5F79031A"/>
    <w:rsid w:val="6A8706F1"/>
    <w:rsid w:val="70BA00FF"/>
    <w:rsid w:val="75235C95"/>
    <w:rsid w:val="76515314"/>
    <w:rsid w:val="793C4F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autoRedefine/>
    <w:qFormat/>
    <w:uiPriority w:val="0"/>
    <w:pPr>
      <w:spacing w:beforeAutospacing="1" w:afterAutospacing="1"/>
      <w:jc w:val="left"/>
    </w:pPr>
    <w:rPr>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2019</Words>
  <Characters>2086</Characters>
  <Lines>0</Lines>
  <Paragraphs>0</Paragraphs>
  <TotalTime>143</TotalTime>
  <ScaleCrop>false</ScaleCrop>
  <LinksUpToDate>false</LinksUpToDate>
  <CharactersWithSpaces>2086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2024-09-06T09:51:00Z</dcterms:created>
  <dc:creator>聆听</dc:creator>
  <cp:lastModifiedBy>钰齐齐</cp:lastModifiedBy>
  <dcterms:modified xsi:type="dcterms:W3CDTF">2025-02-21T04:47:12Z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17630F24498E44CA8EB15A92F5C57B2C_12</vt:lpwstr>
  </property>
  <property fmtid="{D5CDD505-2E9C-101B-9397-08002B2CF9AE}" pid="4" name="KSOTemplateDocerSaveRecord">
    <vt:lpwstr>eyJoZGlkIjoiZmY5OTZlYmFiNDMxMDg0MWIxN2U0NWNjNTZhNGU5M2MiLCJ1c2VySWQiOiIyNDg4NzMwMTYifQ==</vt:lpwstr>
  </property>
</Properties>
</file>